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740" w:type="dxa"/>
        <w:tblInd w:w="-432"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74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717" w:hRule="exact"/>
        </w:trPr>
        <w:tc>
          <w:tcPr>
            <w:tcW w:w="9740" w:type="dxa"/>
          </w:tcPr>
          <w:p>
            <w:pPr>
              <w:pStyle w:val="15"/>
              <w:snapToGrid w:val="0"/>
              <w:spacing w:line="340" w:lineRule="exact"/>
              <w:jc w:val="left"/>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b/>
                <w:bCs/>
                <w:color w:val="191919"/>
                <w:kern w:val="2"/>
                <w:sz w:val="24"/>
                <w:szCs w:val="24"/>
                <w:shd w:val="clear" w:color="auto" w:fill="FFFFFF"/>
                <w:lang w:val="en-US" w:eastAsia="zh-CN" w:bidi="ar-SA"/>
              </w:rPr>
              <w:t xml:space="preserve">生态环境主管部门审批意见：                                   </w:t>
            </w:r>
            <w:r>
              <w:rPr>
                <w:rFonts w:hint="eastAsia" w:ascii="仿宋" w:hAnsi="仿宋" w:eastAsia="仿宋" w:cs="仿宋"/>
                <w:color w:val="191919"/>
                <w:kern w:val="2"/>
                <w:sz w:val="21"/>
                <w:szCs w:val="21"/>
                <w:shd w:val="clear" w:color="auto" w:fill="FFFFFF"/>
                <w:lang w:val="en-US" w:eastAsia="zh-CN" w:bidi="ar-SA"/>
              </w:rPr>
              <w:t>隆环评[2024]12号</w:t>
            </w:r>
          </w:p>
          <w:p>
            <w:pPr>
              <w:keepNext w:val="0"/>
              <w:keepLines w:val="0"/>
              <w:widowControl/>
              <w:suppressLineNumbers w:val="0"/>
              <w:ind w:firstLine="420" w:firstLineChars="200"/>
              <w:jc w:val="left"/>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承德林强市政工程有限公司湾沟门二灰站建设项目位于承德市隆化县湾沟门乡湾沟门村，中心地理坐标为东经</w:t>
            </w:r>
            <w:r>
              <w:rPr>
                <w:rFonts w:hint="default" w:ascii="仿宋" w:hAnsi="仿宋" w:eastAsia="仿宋" w:cs="仿宋"/>
                <w:color w:val="191919"/>
                <w:kern w:val="2"/>
                <w:sz w:val="21"/>
                <w:szCs w:val="21"/>
                <w:shd w:val="clear" w:color="auto" w:fill="FFFFFF"/>
                <w:lang w:val="en-US" w:eastAsia="zh-CN" w:bidi="ar-SA"/>
              </w:rPr>
              <w:t>117</w:t>
            </w:r>
            <w:r>
              <w:rPr>
                <w:rFonts w:hint="eastAsia" w:ascii="仿宋" w:hAnsi="仿宋" w:eastAsia="仿宋" w:cs="仿宋"/>
                <w:color w:val="191919"/>
                <w:kern w:val="2"/>
                <w:sz w:val="21"/>
                <w:szCs w:val="21"/>
                <w:shd w:val="clear" w:color="auto" w:fill="FFFFFF"/>
                <w:lang w:val="en-US" w:eastAsia="zh-CN" w:bidi="ar-SA"/>
              </w:rPr>
              <w:t>度</w:t>
            </w:r>
            <w:r>
              <w:rPr>
                <w:rFonts w:hint="default" w:ascii="仿宋" w:hAnsi="仿宋" w:eastAsia="仿宋" w:cs="仿宋"/>
                <w:color w:val="191919"/>
                <w:kern w:val="2"/>
                <w:sz w:val="21"/>
                <w:szCs w:val="21"/>
                <w:shd w:val="clear" w:color="auto" w:fill="FFFFFF"/>
                <w:lang w:val="en-US" w:eastAsia="zh-CN" w:bidi="ar-SA"/>
              </w:rPr>
              <w:t>16</w:t>
            </w:r>
            <w:r>
              <w:rPr>
                <w:rFonts w:hint="eastAsia" w:ascii="仿宋" w:hAnsi="仿宋" w:eastAsia="仿宋" w:cs="仿宋"/>
                <w:color w:val="191919"/>
                <w:kern w:val="2"/>
                <w:sz w:val="21"/>
                <w:szCs w:val="21"/>
                <w:shd w:val="clear" w:color="auto" w:fill="FFFFFF"/>
                <w:lang w:val="en-US" w:eastAsia="zh-CN" w:bidi="ar-SA"/>
              </w:rPr>
              <w:t>分</w:t>
            </w:r>
            <w:r>
              <w:rPr>
                <w:rFonts w:hint="default" w:ascii="仿宋" w:hAnsi="仿宋" w:eastAsia="仿宋" w:cs="仿宋"/>
                <w:color w:val="191919"/>
                <w:kern w:val="2"/>
                <w:sz w:val="21"/>
                <w:szCs w:val="21"/>
                <w:shd w:val="clear" w:color="auto" w:fill="FFFFFF"/>
                <w:lang w:val="en-US" w:eastAsia="zh-CN" w:bidi="ar-SA"/>
              </w:rPr>
              <w:t>33.733</w:t>
            </w:r>
            <w:r>
              <w:rPr>
                <w:rFonts w:hint="eastAsia" w:ascii="仿宋" w:hAnsi="仿宋" w:eastAsia="仿宋" w:cs="仿宋"/>
                <w:color w:val="191919"/>
                <w:kern w:val="2"/>
                <w:sz w:val="21"/>
                <w:szCs w:val="21"/>
                <w:shd w:val="clear" w:color="auto" w:fill="FFFFFF"/>
                <w:lang w:val="en-US" w:eastAsia="zh-CN" w:bidi="ar-SA"/>
              </w:rPr>
              <w:t>秒，北纬</w:t>
            </w:r>
            <w:r>
              <w:rPr>
                <w:rFonts w:hint="default" w:ascii="仿宋" w:hAnsi="仿宋" w:eastAsia="仿宋" w:cs="仿宋"/>
                <w:color w:val="191919"/>
                <w:kern w:val="2"/>
                <w:sz w:val="21"/>
                <w:szCs w:val="21"/>
                <w:shd w:val="clear" w:color="auto" w:fill="FFFFFF"/>
                <w:lang w:val="en-US" w:eastAsia="zh-CN" w:bidi="ar-SA"/>
              </w:rPr>
              <w:t>41</w:t>
            </w:r>
            <w:r>
              <w:rPr>
                <w:rFonts w:hint="eastAsia" w:ascii="仿宋" w:hAnsi="仿宋" w:eastAsia="仿宋" w:cs="仿宋"/>
                <w:color w:val="191919"/>
                <w:kern w:val="2"/>
                <w:sz w:val="21"/>
                <w:szCs w:val="21"/>
                <w:shd w:val="clear" w:color="auto" w:fill="FFFFFF"/>
                <w:lang w:val="en-US" w:eastAsia="zh-CN" w:bidi="ar-SA"/>
              </w:rPr>
              <w:t>度</w:t>
            </w:r>
            <w:r>
              <w:rPr>
                <w:rFonts w:hint="default" w:ascii="仿宋" w:hAnsi="仿宋" w:eastAsia="仿宋" w:cs="仿宋"/>
                <w:color w:val="191919"/>
                <w:kern w:val="2"/>
                <w:sz w:val="21"/>
                <w:szCs w:val="21"/>
                <w:shd w:val="clear" w:color="auto" w:fill="FFFFFF"/>
                <w:lang w:val="en-US" w:eastAsia="zh-CN" w:bidi="ar-SA"/>
              </w:rPr>
              <w:t>24</w:t>
            </w:r>
            <w:r>
              <w:rPr>
                <w:rFonts w:hint="eastAsia" w:ascii="仿宋" w:hAnsi="仿宋" w:eastAsia="仿宋" w:cs="仿宋"/>
                <w:color w:val="191919"/>
                <w:kern w:val="2"/>
                <w:sz w:val="21"/>
                <w:szCs w:val="21"/>
                <w:shd w:val="clear" w:color="auto" w:fill="FFFFFF"/>
                <w:lang w:val="en-US" w:eastAsia="zh-CN" w:bidi="ar-SA"/>
              </w:rPr>
              <w:t>分</w:t>
            </w:r>
            <w:r>
              <w:rPr>
                <w:rFonts w:hint="default" w:ascii="仿宋" w:hAnsi="仿宋" w:eastAsia="仿宋" w:cs="仿宋"/>
                <w:color w:val="191919"/>
                <w:kern w:val="2"/>
                <w:sz w:val="21"/>
                <w:szCs w:val="21"/>
                <w:shd w:val="clear" w:color="auto" w:fill="FFFFFF"/>
                <w:lang w:val="en-US" w:eastAsia="zh-CN" w:bidi="ar-SA"/>
              </w:rPr>
              <w:t>57.066</w:t>
            </w:r>
            <w:r>
              <w:rPr>
                <w:rFonts w:hint="eastAsia" w:ascii="仿宋" w:hAnsi="仿宋" w:eastAsia="仿宋" w:cs="仿宋"/>
                <w:color w:val="191919"/>
                <w:kern w:val="2"/>
                <w:sz w:val="21"/>
                <w:szCs w:val="21"/>
                <w:shd w:val="clear" w:color="auto" w:fill="FFFFFF"/>
                <w:lang w:val="en-US" w:eastAsia="zh-CN" w:bidi="ar-SA"/>
              </w:rPr>
              <w:t>秒</w:t>
            </w:r>
            <w:r>
              <w:rPr>
                <w:rFonts w:hint="eastAsia" w:ascii="仿宋" w:hAnsi="仿宋" w:eastAsia="仿宋" w:cs="仿宋"/>
                <w:color w:val="000000" w:themeColor="text1"/>
                <w:kern w:val="2"/>
                <w:sz w:val="21"/>
                <w:szCs w:val="21"/>
                <w:shd w:val="clear" w:color="auto" w:fill="FFFFFF"/>
                <w:lang w:val="en-US" w:eastAsia="zh-CN" w:bidi="ar-SA"/>
              </w:rPr>
              <w:t>。项目总投资110万元，环保投资10万元，</w:t>
            </w:r>
            <w:r>
              <w:rPr>
                <w:rFonts w:hint="eastAsia" w:ascii="仿宋" w:hAnsi="仿宋" w:eastAsia="仿宋" w:cs="仿宋"/>
                <w:color w:val="191919"/>
                <w:kern w:val="2"/>
                <w:sz w:val="21"/>
                <w:szCs w:val="21"/>
                <w:shd w:val="clear" w:color="auto" w:fill="FFFFFF"/>
                <w:lang w:val="en-US" w:eastAsia="zh-CN" w:bidi="ar-SA"/>
              </w:rPr>
              <w:t>主要建设内容及规模：购置石子破碎机一台，振动筛一台，二灰搅拌设备一套。石子破碎</w:t>
            </w:r>
            <w:r>
              <w:rPr>
                <w:rFonts w:hint="default" w:ascii="仿宋" w:hAnsi="仿宋" w:eastAsia="仿宋" w:cs="仿宋"/>
                <w:color w:val="191919"/>
                <w:kern w:val="2"/>
                <w:sz w:val="21"/>
                <w:szCs w:val="21"/>
                <w:shd w:val="clear" w:color="auto" w:fill="FFFFFF"/>
                <w:lang w:val="en-US" w:eastAsia="zh-CN" w:bidi="ar-SA"/>
              </w:rPr>
              <w:t>10000</w:t>
            </w:r>
            <w:r>
              <w:rPr>
                <w:rFonts w:hint="eastAsia" w:ascii="仿宋" w:hAnsi="仿宋" w:eastAsia="仿宋" w:cs="仿宋"/>
                <w:color w:val="191919"/>
                <w:kern w:val="2"/>
                <w:sz w:val="21"/>
                <w:szCs w:val="21"/>
                <w:shd w:val="clear" w:color="auto" w:fill="FFFFFF"/>
                <w:lang w:val="en-US" w:eastAsia="zh-CN" w:bidi="ar-SA"/>
              </w:rPr>
              <w:t>吨，二灰搅拌</w:t>
            </w:r>
            <w:r>
              <w:rPr>
                <w:rFonts w:hint="default" w:ascii="仿宋" w:hAnsi="仿宋" w:eastAsia="仿宋" w:cs="仿宋"/>
                <w:color w:val="191919"/>
                <w:kern w:val="2"/>
                <w:sz w:val="21"/>
                <w:szCs w:val="21"/>
                <w:shd w:val="clear" w:color="auto" w:fill="FFFFFF"/>
                <w:lang w:val="en-US" w:eastAsia="zh-CN" w:bidi="ar-SA"/>
              </w:rPr>
              <w:t>10000</w:t>
            </w:r>
            <w:r>
              <w:rPr>
                <w:rFonts w:hint="eastAsia" w:ascii="仿宋" w:hAnsi="仿宋" w:eastAsia="仿宋" w:cs="仿宋"/>
                <w:color w:val="191919"/>
                <w:kern w:val="2"/>
                <w:sz w:val="21"/>
                <w:szCs w:val="21"/>
                <w:shd w:val="clear" w:color="auto" w:fill="FFFFFF"/>
                <w:lang w:val="en-US" w:eastAsia="zh-CN" w:bidi="ar-SA"/>
              </w:rPr>
              <w:t>吨。本项目为临时建设的二灰站，为市政工程道路修缮提供二灰土、二灰碎石，待道路修缮完成后，本项目建筑及设施等将进行拆除。运行期不需供暖。</w:t>
            </w:r>
          </w:p>
          <w:p>
            <w:pPr>
              <w:bidi w:val="0"/>
              <w:ind w:firstLine="420" w:firstLineChars="200"/>
              <w:rPr>
                <w:rFonts w:hint="eastAsia"/>
                <w:lang w:val="en-US" w:eastAsia="zh-CN"/>
              </w:rPr>
            </w:pPr>
            <w:r>
              <w:rPr>
                <w:rFonts w:hint="eastAsia" w:ascii="仿宋" w:hAnsi="仿宋" w:eastAsia="仿宋" w:cs="仿宋"/>
                <w:color w:val="191919"/>
                <w:kern w:val="2"/>
                <w:sz w:val="21"/>
                <w:szCs w:val="21"/>
                <w:shd w:val="clear" w:color="auto" w:fill="FFFFFF"/>
                <w:lang w:val="en-US" w:eastAsia="zh-CN" w:bidi="ar-SA"/>
              </w:rPr>
              <w:t>一、经审查，项目建设取得了隆化县行政审批局出具的企业投资项目备案信息（备案编号：隆审批投资备[2024]50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pPr>
              <w:spacing w:line="280" w:lineRule="exact"/>
              <w:ind w:firstLine="420" w:firstLineChars="200"/>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（一）加强环境管理。</w:t>
            </w:r>
          </w:p>
          <w:p>
            <w:pPr>
              <w:ind w:firstLine="420" w:firstLineChars="200"/>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w:t>
            </w:r>
          </w:p>
          <w:p>
            <w:pPr>
              <w:ind w:firstLine="420" w:firstLineChars="200"/>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（二）落实各项污染防治措施。</w:t>
            </w:r>
          </w:p>
          <w:p>
            <w:pPr>
              <w:keepNext w:val="0"/>
              <w:keepLines w:val="0"/>
              <w:widowControl/>
              <w:suppressLineNumbers w:val="0"/>
              <w:ind w:firstLine="420" w:firstLineChars="200"/>
              <w:jc w:val="left"/>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1.施工期间的泥浆水及雨水不得以渗坑、渗井或漫流方式排放，污水经沉淀后用于厂区降尘和周边植被绿化，生活废水为员工盥洗用水，水质简单，用于厂区内洒水降尘，不外排；厂区及原料区洒水降尘用水自然挥发或随产品带走；生产用水随产品带走；洗车用水、设备清洗水经沉淀池处理后清洗水回用，所有废水均不外排至环境中。</w:t>
            </w:r>
          </w:p>
          <w:p>
            <w:pPr>
              <w:keepNext w:val="0"/>
              <w:keepLines w:val="0"/>
              <w:widowControl/>
              <w:suppressLineNumbers w:val="0"/>
              <w:ind w:firstLine="420" w:firstLineChars="200"/>
              <w:jc w:val="left"/>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2.项目施工期施工单位加强监管，对现场作业人员进行环境保护方面的培训教育，严格按照《中共承德市委承德市人民政府关于强力推进大气污染综合治理的意见》（</w:t>
            </w:r>
            <w:r>
              <w:rPr>
                <w:rFonts w:hint="default" w:ascii="仿宋" w:hAnsi="仿宋" w:eastAsia="仿宋" w:cs="仿宋"/>
                <w:color w:val="191919"/>
                <w:kern w:val="2"/>
                <w:sz w:val="21"/>
                <w:szCs w:val="21"/>
                <w:shd w:val="clear" w:color="auto" w:fill="FFFFFF"/>
                <w:lang w:val="en-US" w:eastAsia="zh-CN" w:bidi="ar-SA"/>
              </w:rPr>
              <w:t>2017</w:t>
            </w:r>
            <w:r>
              <w:rPr>
                <w:rFonts w:hint="eastAsia" w:ascii="仿宋" w:hAnsi="仿宋" w:eastAsia="仿宋" w:cs="仿宋"/>
                <w:color w:val="191919"/>
                <w:kern w:val="2"/>
                <w:sz w:val="21"/>
                <w:szCs w:val="21"/>
                <w:shd w:val="clear" w:color="auto" w:fill="FFFFFF"/>
                <w:lang w:val="en-US" w:eastAsia="zh-CN" w:bidi="ar-SA"/>
              </w:rPr>
              <w:t>年</w:t>
            </w:r>
            <w:r>
              <w:rPr>
                <w:rFonts w:hint="default" w:ascii="仿宋" w:hAnsi="仿宋" w:eastAsia="仿宋" w:cs="仿宋"/>
                <w:color w:val="191919"/>
                <w:kern w:val="2"/>
                <w:sz w:val="21"/>
                <w:szCs w:val="21"/>
                <w:shd w:val="clear" w:color="auto" w:fill="FFFFFF"/>
                <w:lang w:val="en-US" w:eastAsia="zh-CN" w:bidi="ar-SA"/>
              </w:rPr>
              <w:t>5</w:t>
            </w:r>
            <w:r>
              <w:rPr>
                <w:rFonts w:hint="eastAsia" w:ascii="仿宋" w:hAnsi="仿宋" w:eastAsia="仿宋" w:cs="仿宋"/>
                <w:color w:val="191919"/>
                <w:kern w:val="2"/>
                <w:sz w:val="21"/>
                <w:szCs w:val="21"/>
                <w:shd w:val="clear" w:color="auto" w:fill="FFFFFF"/>
                <w:lang w:val="en-US" w:eastAsia="zh-CN" w:bidi="ar-SA"/>
              </w:rPr>
              <w:t>月</w:t>
            </w:r>
            <w:r>
              <w:rPr>
                <w:rFonts w:hint="default" w:ascii="仿宋" w:hAnsi="仿宋" w:eastAsia="仿宋" w:cs="仿宋"/>
                <w:color w:val="191919"/>
                <w:kern w:val="2"/>
                <w:sz w:val="21"/>
                <w:szCs w:val="21"/>
                <w:shd w:val="clear" w:color="auto" w:fill="FFFFFF"/>
                <w:lang w:val="en-US" w:eastAsia="zh-CN" w:bidi="ar-SA"/>
              </w:rPr>
              <w:t>11</w:t>
            </w:r>
            <w:r>
              <w:rPr>
                <w:rFonts w:hint="eastAsia" w:ascii="仿宋" w:hAnsi="仿宋" w:eastAsia="仿宋" w:cs="仿宋"/>
                <w:color w:val="191919"/>
                <w:kern w:val="2"/>
                <w:sz w:val="21"/>
                <w:szCs w:val="21"/>
                <w:shd w:val="clear" w:color="auto" w:fill="FFFFFF"/>
                <w:lang w:val="en-US" w:eastAsia="zh-CN" w:bidi="ar-SA"/>
              </w:rPr>
              <w:t>日）承发〔</w:t>
            </w:r>
            <w:r>
              <w:rPr>
                <w:rFonts w:hint="default" w:ascii="仿宋" w:hAnsi="仿宋" w:eastAsia="仿宋" w:cs="仿宋"/>
                <w:color w:val="191919"/>
                <w:kern w:val="2"/>
                <w:sz w:val="21"/>
                <w:szCs w:val="21"/>
                <w:shd w:val="clear" w:color="auto" w:fill="FFFFFF"/>
                <w:lang w:val="en-US" w:eastAsia="zh-CN" w:bidi="ar-SA"/>
              </w:rPr>
              <w:t>2017</w:t>
            </w:r>
            <w:r>
              <w:rPr>
                <w:rFonts w:hint="eastAsia" w:ascii="仿宋" w:hAnsi="仿宋" w:eastAsia="仿宋" w:cs="仿宋"/>
                <w:color w:val="191919"/>
                <w:kern w:val="2"/>
                <w:sz w:val="21"/>
                <w:szCs w:val="21"/>
                <w:shd w:val="clear" w:color="auto" w:fill="FFFFFF"/>
                <w:lang w:val="en-US" w:eastAsia="zh-CN" w:bidi="ar-SA"/>
              </w:rPr>
              <w:t>〕</w:t>
            </w:r>
            <w:r>
              <w:rPr>
                <w:rFonts w:hint="default" w:ascii="仿宋" w:hAnsi="仿宋" w:eastAsia="仿宋" w:cs="仿宋"/>
                <w:color w:val="191919"/>
                <w:kern w:val="2"/>
                <w:sz w:val="21"/>
                <w:szCs w:val="21"/>
                <w:shd w:val="clear" w:color="auto" w:fill="FFFFFF"/>
                <w:lang w:val="en-US" w:eastAsia="zh-CN" w:bidi="ar-SA"/>
              </w:rPr>
              <w:t>14</w:t>
            </w:r>
            <w:r>
              <w:rPr>
                <w:rFonts w:hint="eastAsia" w:ascii="仿宋" w:hAnsi="仿宋" w:eastAsia="仿宋" w:cs="仿宋"/>
                <w:color w:val="191919"/>
                <w:kern w:val="2"/>
                <w:sz w:val="21"/>
                <w:szCs w:val="21"/>
                <w:shd w:val="clear" w:color="auto" w:fill="FFFFFF"/>
                <w:lang w:val="en-US" w:eastAsia="zh-CN" w:bidi="ar-SA"/>
              </w:rPr>
              <w:t>号文件及《河北省扬尘污染防治办法》（河北省人民政府令</w:t>
            </w:r>
            <w:r>
              <w:rPr>
                <w:rFonts w:hint="default" w:ascii="仿宋" w:hAnsi="仿宋" w:eastAsia="仿宋" w:cs="仿宋"/>
                <w:color w:val="191919"/>
                <w:kern w:val="2"/>
                <w:sz w:val="21"/>
                <w:szCs w:val="21"/>
                <w:shd w:val="clear" w:color="auto" w:fill="FFFFFF"/>
                <w:lang w:val="en-US" w:eastAsia="zh-CN" w:bidi="ar-SA"/>
              </w:rPr>
              <w:t>[2020]</w:t>
            </w:r>
            <w:r>
              <w:rPr>
                <w:rFonts w:hint="eastAsia" w:ascii="仿宋" w:hAnsi="仿宋" w:eastAsia="仿宋" w:cs="仿宋"/>
                <w:color w:val="191919"/>
                <w:kern w:val="2"/>
                <w:sz w:val="21"/>
                <w:szCs w:val="21"/>
                <w:shd w:val="clear" w:color="auto" w:fill="FFFFFF"/>
                <w:lang w:val="en-US" w:eastAsia="zh-CN" w:bidi="ar-SA"/>
              </w:rPr>
              <w:t>第</w:t>
            </w:r>
            <w:r>
              <w:rPr>
                <w:rFonts w:hint="default" w:ascii="仿宋" w:hAnsi="仿宋" w:eastAsia="仿宋" w:cs="仿宋"/>
                <w:color w:val="191919"/>
                <w:kern w:val="2"/>
                <w:sz w:val="21"/>
                <w:szCs w:val="21"/>
                <w:shd w:val="clear" w:color="auto" w:fill="FFFFFF"/>
                <w:lang w:val="en-US" w:eastAsia="zh-CN" w:bidi="ar-SA"/>
              </w:rPr>
              <w:t>1</w:t>
            </w:r>
            <w:r>
              <w:rPr>
                <w:rFonts w:hint="eastAsia" w:ascii="仿宋" w:hAnsi="仿宋" w:eastAsia="仿宋" w:cs="仿宋"/>
                <w:color w:val="191919"/>
                <w:kern w:val="2"/>
                <w:sz w:val="21"/>
                <w:szCs w:val="21"/>
                <w:shd w:val="clear" w:color="auto" w:fill="FFFFFF"/>
                <w:lang w:val="en-US" w:eastAsia="zh-CN" w:bidi="ar-SA"/>
              </w:rPr>
              <w:t>号）要求进行施工作业。施工扬尘可满足《施工场地扬尘排放标准》（</w:t>
            </w:r>
            <w:r>
              <w:rPr>
                <w:rFonts w:hint="default" w:ascii="仿宋" w:hAnsi="仿宋" w:eastAsia="仿宋" w:cs="仿宋"/>
                <w:color w:val="191919"/>
                <w:kern w:val="2"/>
                <w:sz w:val="21"/>
                <w:szCs w:val="21"/>
                <w:shd w:val="clear" w:color="auto" w:fill="FFFFFF"/>
                <w:lang w:val="en-US" w:eastAsia="zh-CN" w:bidi="ar-SA"/>
              </w:rPr>
              <w:t>DB13/2934-2019</w:t>
            </w:r>
            <w:r>
              <w:rPr>
                <w:rFonts w:hint="eastAsia" w:ascii="仿宋" w:hAnsi="仿宋" w:eastAsia="仿宋" w:cs="仿宋"/>
                <w:color w:val="191919"/>
                <w:kern w:val="2"/>
                <w:sz w:val="21"/>
                <w:szCs w:val="21"/>
                <w:shd w:val="clear" w:color="auto" w:fill="FFFFFF"/>
                <w:lang w:val="en-US" w:eastAsia="zh-CN" w:bidi="ar-SA"/>
              </w:rPr>
              <w:t>）表</w:t>
            </w:r>
            <w:r>
              <w:rPr>
                <w:rFonts w:hint="default" w:ascii="仿宋" w:hAnsi="仿宋" w:eastAsia="仿宋" w:cs="仿宋"/>
                <w:color w:val="191919"/>
                <w:kern w:val="2"/>
                <w:sz w:val="21"/>
                <w:szCs w:val="21"/>
                <w:shd w:val="clear" w:color="auto" w:fill="FFFFFF"/>
                <w:lang w:val="en-US" w:eastAsia="zh-CN" w:bidi="ar-SA"/>
              </w:rPr>
              <w:t>1</w:t>
            </w:r>
            <w:r>
              <w:rPr>
                <w:rFonts w:hint="eastAsia" w:ascii="仿宋" w:hAnsi="仿宋" w:eastAsia="仿宋" w:cs="仿宋"/>
                <w:color w:val="191919"/>
                <w:kern w:val="2"/>
                <w:sz w:val="21"/>
                <w:szCs w:val="21"/>
                <w:shd w:val="clear" w:color="auto" w:fill="FFFFFF"/>
                <w:lang w:val="en-US" w:eastAsia="zh-CN" w:bidi="ar-SA"/>
              </w:rPr>
              <w:t>扬尘排放浓度限值。运营期筒仓冲料粉尘分别经筒仓顶部的除尘器净化后高空排放；生产线上料工序的粉尘经集气罩收集后由布袋除尘器处理，运营期粉尘有组织排放执行《水泥工业大气污染物超低排放标准》（</w:t>
            </w:r>
            <w:r>
              <w:rPr>
                <w:rFonts w:hint="default" w:ascii="仿宋" w:hAnsi="仿宋" w:eastAsia="仿宋" w:cs="仿宋"/>
                <w:color w:val="191919"/>
                <w:kern w:val="2"/>
                <w:sz w:val="21"/>
                <w:szCs w:val="21"/>
                <w:shd w:val="clear" w:color="auto" w:fill="FFFFFF"/>
                <w:lang w:val="en-US" w:eastAsia="zh-CN" w:bidi="ar-SA"/>
              </w:rPr>
              <w:t>DB13/2167-2020</w:t>
            </w:r>
            <w:r>
              <w:rPr>
                <w:rFonts w:hint="eastAsia" w:ascii="仿宋" w:hAnsi="仿宋" w:eastAsia="仿宋" w:cs="仿宋"/>
                <w:color w:val="191919"/>
                <w:kern w:val="2"/>
                <w:sz w:val="21"/>
                <w:szCs w:val="21"/>
                <w:shd w:val="clear" w:color="auto" w:fill="FFFFFF"/>
                <w:lang w:val="en-US" w:eastAsia="zh-CN" w:bidi="ar-SA"/>
              </w:rPr>
              <w:t>）表</w:t>
            </w:r>
            <w:r>
              <w:rPr>
                <w:rFonts w:hint="default" w:ascii="仿宋" w:hAnsi="仿宋" w:eastAsia="仿宋" w:cs="仿宋"/>
                <w:color w:val="191919"/>
                <w:kern w:val="2"/>
                <w:sz w:val="21"/>
                <w:szCs w:val="21"/>
                <w:shd w:val="clear" w:color="auto" w:fill="FFFFFF"/>
                <w:lang w:val="en-US" w:eastAsia="zh-CN" w:bidi="ar-SA"/>
              </w:rPr>
              <w:t>1</w:t>
            </w:r>
            <w:r>
              <w:rPr>
                <w:rFonts w:hint="eastAsia" w:ascii="仿宋" w:hAnsi="仿宋" w:eastAsia="仿宋" w:cs="仿宋"/>
                <w:color w:val="191919"/>
                <w:kern w:val="2"/>
                <w:sz w:val="21"/>
                <w:szCs w:val="21"/>
                <w:shd w:val="clear" w:color="auto" w:fill="FFFFFF"/>
                <w:lang w:val="en-US" w:eastAsia="zh-CN" w:bidi="ar-SA"/>
              </w:rPr>
              <w:t>中“水泥仓及其他通风生产设备”颗粒物的浓度限值。项目通过采取厂区道路硬化、及时清扫、定期洒水、车辆减速慢行、砂石骨料堆存区封闭储存，设置喷雾抑尘装置等措施抑制和减少无组织扬尘的产生及排放。厂界无组织颗粒物排放浓度执行《水泥工业大气污染物超低排放标准》</w:t>
            </w:r>
            <w:r>
              <w:rPr>
                <w:rFonts w:hint="default" w:ascii="仿宋" w:hAnsi="仿宋" w:eastAsia="仿宋" w:cs="仿宋"/>
                <w:color w:val="191919"/>
                <w:kern w:val="2"/>
                <w:sz w:val="21"/>
                <w:szCs w:val="21"/>
                <w:shd w:val="clear" w:color="auto" w:fill="FFFFFF"/>
                <w:lang w:val="en-US" w:eastAsia="zh-CN" w:bidi="ar-SA"/>
              </w:rPr>
              <w:t>(DB13/2167-2020</w:t>
            </w:r>
            <w:r>
              <w:rPr>
                <w:rFonts w:hint="eastAsia" w:ascii="仿宋" w:hAnsi="仿宋" w:eastAsia="仿宋" w:cs="仿宋"/>
                <w:color w:val="191919"/>
                <w:kern w:val="2"/>
                <w:sz w:val="21"/>
                <w:szCs w:val="21"/>
                <w:shd w:val="clear" w:color="auto" w:fill="FFFFFF"/>
                <w:lang w:val="en-US" w:eastAsia="zh-CN" w:bidi="ar-SA"/>
              </w:rPr>
              <w:t>）表</w:t>
            </w:r>
            <w:r>
              <w:rPr>
                <w:rFonts w:hint="default" w:ascii="仿宋" w:hAnsi="仿宋" w:eastAsia="仿宋" w:cs="仿宋"/>
                <w:color w:val="191919"/>
                <w:kern w:val="2"/>
                <w:sz w:val="21"/>
                <w:szCs w:val="21"/>
                <w:shd w:val="clear" w:color="auto" w:fill="FFFFFF"/>
                <w:lang w:val="en-US" w:eastAsia="zh-CN" w:bidi="ar-SA"/>
              </w:rPr>
              <w:t>2</w:t>
            </w:r>
            <w:r>
              <w:rPr>
                <w:rFonts w:hint="eastAsia" w:ascii="仿宋" w:hAnsi="仿宋" w:eastAsia="仿宋" w:cs="仿宋"/>
                <w:color w:val="191919"/>
                <w:kern w:val="2"/>
                <w:sz w:val="21"/>
                <w:szCs w:val="21"/>
                <w:shd w:val="clear" w:color="auto" w:fill="FFFFFF"/>
                <w:lang w:val="en-US" w:eastAsia="zh-CN" w:bidi="ar-SA"/>
              </w:rPr>
              <w:t>无组织排放限值要求。</w:t>
            </w:r>
          </w:p>
          <w:p>
            <w:pPr>
              <w:keepNext w:val="0"/>
              <w:keepLines w:val="0"/>
              <w:widowControl/>
              <w:suppressLineNumbers w:val="0"/>
              <w:ind w:firstLine="420" w:firstLineChars="200"/>
              <w:jc w:val="left"/>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3.项目施工期通过对机械设备的合理布局，合理安排施工时间，并对施工机械采取相应的隔声、减震措施后，再通过厂区距离衰减等措施减少噪声排放。施工期厂界噪声执行《建筑施工场界环境噪声排放标准》（GB12523-2011）中标准限值。运行期厂房隔声、选用低噪声设备，设备基础减震。运营期厂区东侧噪声执行《工业企业厂界环境噪声排放标准》（</w:t>
            </w:r>
            <w:r>
              <w:rPr>
                <w:rFonts w:hint="default" w:ascii="仿宋" w:hAnsi="仿宋" w:eastAsia="仿宋" w:cs="仿宋"/>
                <w:color w:val="191919"/>
                <w:kern w:val="2"/>
                <w:sz w:val="21"/>
                <w:szCs w:val="21"/>
                <w:shd w:val="clear" w:color="auto" w:fill="FFFFFF"/>
                <w:lang w:val="en-US" w:eastAsia="zh-CN" w:bidi="ar-SA"/>
              </w:rPr>
              <w:t>GB12348-2008</w:t>
            </w:r>
            <w:r>
              <w:rPr>
                <w:rFonts w:hint="eastAsia" w:ascii="仿宋" w:hAnsi="仿宋" w:eastAsia="仿宋" w:cs="仿宋"/>
                <w:color w:val="191919"/>
                <w:kern w:val="2"/>
                <w:sz w:val="21"/>
                <w:szCs w:val="21"/>
                <w:shd w:val="clear" w:color="auto" w:fill="FFFFFF"/>
                <w:lang w:val="en-US" w:eastAsia="zh-CN" w:bidi="ar-SA"/>
              </w:rPr>
              <w:t>）中</w:t>
            </w:r>
            <w:r>
              <w:rPr>
                <w:rFonts w:hint="default" w:ascii="仿宋" w:hAnsi="仿宋" w:eastAsia="仿宋" w:cs="仿宋"/>
                <w:color w:val="191919"/>
                <w:kern w:val="2"/>
                <w:sz w:val="21"/>
                <w:szCs w:val="21"/>
                <w:shd w:val="clear" w:color="auto" w:fill="FFFFFF"/>
                <w:lang w:val="en-US" w:eastAsia="zh-CN" w:bidi="ar-SA"/>
              </w:rPr>
              <w:t>4</w:t>
            </w:r>
            <w:r>
              <w:rPr>
                <w:rFonts w:hint="eastAsia" w:ascii="仿宋" w:hAnsi="仿宋" w:eastAsia="仿宋" w:cs="仿宋"/>
                <w:color w:val="191919"/>
                <w:kern w:val="2"/>
                <w:sz w:val="21"/>
                <w:szCs w:val="21"/>
                <w:shd w:val="clear" w:color="auto" w:fill="FFFFFF"/>
                <w:lang w:val="en-US" w:eastAsia="zh-CN" w:bidi="ar-SA"/>
              </w:rPr>
              <w:t>类标准，其他区域执行</w:t>
            </w:r>
            <w:r>
              <w:rPr>
                <w:rFonts w:hint="default" w:ascii="仿宋" w:hAnsi="仿宋" w:eastAsia="仿宋" w:cs="仿宋"/>
                <w:color w:val="191919"/>
                <w:kern w:val="2"/>
                <w:sz w:val="21"/>
                <w:szCs w:val="21"/>
                <w:shd w:val="clear" w:color="auto" w:fill="FFFFFF"/>
                <w:lang w:val="en-US" w:eastAsia="zh-CN" w:bidi="ar-SA"/>
              </w:rPr>
              <w:t>2</w:t>
            </w:r>
            <w:r>
              <w:rPr>
                <w:rFonts w:hint="eastAsia" w:ascii="仿宋" w:hAnsi="仿宋" w:eastAsia="仿宋" w:cs="仿宋"/>
                <w:color w:val="191919"/>
                <w:kern w:val="2"/>
                <w:sz w:val="21"/>
                <w:szCs w:val="21"/>
                <w:shd w:val="clear" w:color="auto" w:fill="FFFFFF"/>
                <w:lang w:val="en-US" w:eastAsia="zh-CN" w:bidi="ar-SA"/>
              </w:rPr>
              <w:t>类标准。</w:t>
            </w:r>
          </w:p>
          <w:p>
            <w:pPr>
              <w:keepNext w:val="0"/>
              <w:keepLines w:val="0"/>
              <w:widowControl/>
              <w:suppressLineNumbers w:val="0"/>
              <w:ind w:firstLine="420" w:firstLineChars="200"/>
              <w:jc w:val="left"/>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4.施工期的建筑垃圾运至当地政府部门指定的建筑垃圾填埋场；基础开挖产生的土方用于场地平整以及附近绿化工程；生活垃圾集中收集，交由环卫部门定期清运处理。厂区内沉淀水池的底泥，布袋除尘器收集除尘灰，全部回用于生产，不外排。一般工业固体废物执行《一般工业固体废物贮存和填埋污染控制标准》（GB18599-2020）。废润滑油、废油桶等危险废物暂存危废暂存间内，定期交由有资质的单位处置。危险废物执行《危险废物贮存污染控制标准》（GB18597-2023）中相关规定。</w:t>
            </w:r>
          </w:p>
          <w:p>
            <w:pPr>
              <w:pStyle w:val="15"/>
              <w:snapToGrid w:val="0"/>
              <w:ind w:firstLine="420" w:firstLineChars="200"/>
              <w:jc w:val="left"/>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二、项目建设必须严格</w:t>
            </w:r>
            <w:bookmarkStart w:id="0" w:name="_GoBack"/>
            <w:bookmarkEnd w:id="0"/>
            <w:r>
              <w:rPr>
                <w:rFonts w:hint="eastAsia" w:ascii="仿宋" w:hAnsi="仿宋" w:eastAsia="仿宋" w:cs="仿宋"/>
                <w:color w:val="191919"/>
                <w:kern w:val="2"/>
                <w:sz w:val="21"/>
                <w:szCs w:val="21"/>
                <w:shd w:val="clear" w:color="auto" w:fill="FFFFFF"/>
                <w:lang w:val="en-US" w:eastAsia="zh-CN" w:bidi="ar-SA"/>
              </w:rPr>
              <w:t>执行环境保护设施与主体工程同时设计、同时施工、同时投入使用的环保“三同时制度”。项目建成后，按规定程序实施竣工环境保护验收。项目投运后，控制全厂COD、NH</w:t>
            </w:r>
            <w:r>
              <w:rPr>
                <w:rFonts w:hint="eastAsia" w:ascii="仿宋" w:hAnsi="仿宋" w:eastAsia="仿宋" w:cs="仿宋"/>
                <w:color w:val="191919"/>
                <w:kern w:val="2"/>
                <w:sz w:val="21"/>
                <w:szCs w:val="21"/>
                <w:shd w:val="clear" w:color="auto" w:fill="FFFFFF"/>
                <w:vertAlign w:val="subscript"/>
                <w:lang w:val="en-US" w:eastAsia="zh-CN" w:bidi="ar-SA"/>
              </w:rPr>
              <w:t>3</w:t>
            </w:r>
            <w:r>
              <w:rPr>
                <w:rFonts w:hint="eastAsia" w:ascii="仿宋" w:hAnsi="仿宋" w:eastAsia="仿宋" w:cs="仿宋"/>
                <w:color w:val="191919"/>
                <w:kern w:val="2"/>
                <w:sz w:val="21"/>
                <w:szCs w:val="21"/>
                <w:shd w:val="clear" w:color="auto" w:fill="FFFFFF"/>
                <w:lang w:val="en-US" w:eastAsia="zh-CN" w:bidi="ar-SA"/>
              </w:rPr>
              <w:t>-N、SO</w:t>
            </w:r>
            <w:r>
              <w:rPr>
                <w:rFonts w:hint="eastAsia" w:ascii="仿宋" w:hAnsi="仿宋" w:eastAsia="仿宋" w:cs="仿宋"/>
                <w:color w:val="191919"/>
                <w:kern w:val="2"/>
                <w:sz w:val="21"/>
                <w:szCs w:val="21"/>
                <w:shd w:val="clear" w:color="auto" w:fill="FFFFFF"/>
                <w:vertAlign w:val="subscript"/>
                <w:lang w:val="en-US" w:eastAsia="zh-CN" w:bidi="ar-SA"/>
              </w:rPr>
              <w:t>2</w:t>
            </w:r>
            <w:r>
              <w:rPr>
                <w:rFonts w:hint="eastAsia" w:ascii="仿宋" w:hAnsi="仿宋" w:eastAsia="仿宋" w:cs="仿宋"/>
                <w:color w:val="191919"/>
                <w:kern w:val="2"/>
                <w:sz w:val="21"/>
                <w:szCs w:val="21"/>
                <w:shd w:val="clear" w:color="auto" w:fill="FFFFFF"/>
                <w:lang w:val="en-US" w:eastAsia="zh-CN" w:bidi="ar-SA"/>
              </w:rPr>
              <w:t>和NOx年排放量全部为0吨。</w:t>
            </w:r>
          </w:p>
          <w:p>
            <w:pPr>
              <w:widowControl/>
              <w:ind w:firstLine="420" w:firstLineChars="200"/>
              <w:jc w:val="left"/>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三、环境影响报告表经批准后，项目实施中涉及工程性质、规模、工艺和选址或者防止生态破坏、防治污染的措施发生重大变动的，应当依法重新报批环境影响评价文件。工程自批复之日起五年后方决定开工建设的，须将环评文件报我局重新审核。</w:t>
            </w:r>
          </w:p>
          <w:p>
            <w:pPr>
              <w:pStyle w:val="6"/>
              <w:keepNext w:val="0"/>
              <w:keepLines w:val="0"/>
              <w:pageBreakBefore w:val="0"/>
              <w:widowControl w:val="0"/>
              <w:kinsoku/>
              <w:wordWrap/>
              <w:overflowPunct/>
              <w:topLinePunct w:val="0"/>
              <w:autoSpaceDE/>
              <w:autoSpaceDN/>
              <w:bidi w:val="0"/>
              <w:adjustRightInd/>
              <w:snapToGrid/>
              <w:spacing w:before="157" w:beforeLines="50" w:line="320" w:lineRule="exact"/>
              <w:ind w:left="0" w:firstLine="840" w:firstLineChars="400"/>
              <w:textAlignment w:val="auto"/>
              <w:rPr>
                <w:rFonts w:hint="eastAsia" w:ascii="仿宋" w:hAnsi="仿宋" w:eastAsia="仿宋" w:cs="仿宋"/>
                <w:color w:val="191919"/>
                <w:kern w:val="2"/>
                <w:sz w:val="21"/>
                <w:szCs w:val="21"/>
                <w:shd w:val="clear" w:color="auto" w:fill="FFFFFF"/>
                <w:lang w:val="en-US" w:eastAsia="zh-CN" w:bidi="ar-SA"/>
              </w:rPr>
            </w:pPr>
            <w:r>
              <w:rPr>
                <w:rFonts w:hint="eastAsia" w:ascii="仿宋" w:hAnsi="仿宋" w:eastAsia="仿宋" w:cs="仿宋"/>
                <w:color w:val="191919"/>
                <w:kern w:val="2"/>
                <w:sz w:val="21"/>
                <w:szCs w:val="21"/>
                <w:shd w:val="clear" w:color="auto" w:fill="FFFFFF"/>
                <w:lang w:val="en-US" w:eastAsia="zh-CN" w:bidi="ar-SA"/>
              </w:rPr>
              <w:t>经办人：                                                                  2024年6月19日</w:t>
            </w:r>
          </w:p>
        </w:tc>
      </w:tr>
    </w:tbl>
    <w:p/>
    <w:sectPr>
      <w:pgSz w:w="11906" w:h="16838"/>
      <w:pgMar w:top="1157" w:right="1633" w:bottom="115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5A3B0D"/>
    <w:rsid w:val="00631EB1"/>
    <w:rsid w:val="00637A79"/>
    <w:rsid w:val="00677623"/>
    <w:rsid w:val="00691F43"/>
    <w:rsid w:val="006F2FDB"/>
    <w:rsid w:val="007510CB"/>
    <w:rsid w:val="009C2AE0"/>
    <w:rsid w:val="00AD36A0"/>
    <w:rsid w:val="00B74CB2"/>
    <w:rsid w:val="00BC542C"/>
    <w:rsid w:val="00D362CD"/>
    <w:rsid w:val="00DA44ED"/>
    <w:rsid w:val="00EB5EBF"/>
    <w:rsid w:val="00F27DBA"/>
    <w:rsid w:val="00F45B84"/>
    <w:rsid w:val="00F56363"/>
    <w:rsid w:val="01190D44"/>
    <w:rsid w:val="019978F4"/>
    <w:rsid w:val="03C35590"/>
    <w:rsid w:val="04535975"/>
    <w:rsid w:val="05D71850"/>
    <w:rsid w:val="0639036B"/>
    <w:rsid w:val="06582505"/>
    <w:rsid w:val="07ED5275"/>
    <w:rsid w:val="0810785A"/>
    <w:rsid w:val="08AB1528"/>
    <w:rsid w:val="0BB357F1"/>
    <w:rsid w:val="0C7056C4"/>
    <w:rsid w:val="0CD01DE4"/>
    <w:rsid w:val="0EA520AE"/>
    <w:rsid w:val="0F2637C4"/>
    <w:rsid w:val="10BB099D"/>
    <w:rsid w:val="10E220C6"/>
    <w:rsid w:val="11D905EA"/>
    <w:rsid w:val="125123AD"/>
    <w:rsid w:val="12EA0B44"/>
    <w:rsid w:val="13E12995"/>
    <w:rsid w:val="159006AB"/>
    <w:rsid w:val="17805F80"/>
    <w:rsid w:val="185C6797"/>
    <w:rsid w:val="188477FD"/>
    <w:rsid w:val="1A820940"/>
    <w:rsid w:val="1B0272A5"/>
    <w:rsid w:val="1B341B92"/>
    <w:rsid w:val="1BEE01D9"/>
    <w:rsid w:val="1C4A5FD3"/>
    <w:rsid w:val="1D0219D6"/>
    <w:rsid w:val="1DD9198E"/>
    <w:rsid w:val="1DF00D78"/>
    <w:rsid w:val="1E7A2AF8"/>
    <w:rsid w:val="1F983897"/>
    <w:rsid w:val="213817CF"/>
    <w:rsid w:val="22721A61"/>
    <w:rsid w:val="247B1229"/>
    <w:rsid w:val="24F030CE"/>
    <w:rsid w:val="253D5533"/>
    <w:rsid w:val="258874A7"/>
    <w:rsid w:val="259B3EDE"/>
    <w:rsid w:val="25F0248B"/>
    <w:rsid w:val="262A69CC"/>
    <w:rsid w:val="26434303"/>
    <w:rsid w:val="27463420"/>
    <w:rsid w:val="2A5D28F9"/>
    <w:rsid w:val="2D06533E"/>
    <w:rsid w:val="2DC51C24"/>
    <w:rsid w:val="2F843FBA"/>
    <w:rsid w:val="2FA90493"/>
    <w:rsid w:val="36430044"/>
    <w:rsid w:val="36EF006E"/>
    <w:rsid w:val="37213D29"/>
    <w:rsid w:val="380A60B3"/>
    <w:rsid w:val="391F541C"/>
    <w:rsid w:val="3A77227A"/>
    <w:rsid w:val="3AA86B61"/>
    <w:rsid w:val="3AA942F1"/>
    <w:rsid w:val="3BBC1547"/>
    <w:rsid w:val="3CE34EAB"/>
    <w:rsid w:val="3D2E7BB5"/>
    <w:rsid w:val="3DFC1E32"/>
    <w:rsid w:val="3DFC3CBF"/>
    <w:rsid w:val="3E057984"/>
    <w:rsid w:val="3E0F14D8"/>
    <w:rsid w:val="3E900D92"/>
    <w:rsid w:val="3F6839AC"/>
    <w:rsid w:val="432917FA"/>
    <w:rsid w:val="44B22B0D"/>
    <w:rsid w:val="477311C9"/>
    <w:rsid w:val="47DF48CA"/>
    <w:rsid w:val="48D54C71"/>
    <w:rsid w:val="4A1726EE"/>
    <w:rsid w:val="4A303725"/>
    <w:rsid w:val="4A741418"/>
    <w:rsid w:val="4BD1186B"/>
    <w:rsid w:val="4CCE5ED3"/>
    <w:rsid w:val="4ED65758"/>
    <w:rsid w:val="50C65266"/>
    <w:rsid w:val="516A1607"/>
    <w:rsid w:val="537A1E73"/>
    <w:rsid w:val="541B60AA"/>
    <w:rsid w:val="54F61A33"/>
    <w:rsid w:val="556666D5"/>
    <w:rsid w:val="55BB1A54"/>
    <w:rsid w:val="56100BFC"/>
    <w:rsid w:val="564D059A"/>
    <w:rsid w:val="57B015DB"/>
    <w:rsid w:val="5923379C"/>
    <w:rsid w:val="59D67AEC"/>
    <w:rsid w:val="5BFF1960"/>
    <w:rsid w:val="5CA2679A"/>
    <w:rsid w:val="5D402EC8"/>
    <w:rsid w:val="5E9A1CC4"/>
    <w:rsid w:val="60A46881"/>
    <w:rsid w:val="60B96269"/>
    <w:rsid w:val="61F945E8"/>
    <w:rsid w:val="63497F31"/>
    <w:rsid w:val="63610916"/>
    <w:rsid w:val="63912592"/>
    <w:rsid w:val="64DA405D"/>
    <w:rsid w:val="659A3C2B"/>
    <w:rsid w:val="65C3030C"/>
    <w:rsid w:val="67BD3E80"/>
    <w:rsid w:val="682C72B2"/>
    <w:rsid w:val="68541F7E"/>
    <w:rsid w:val="68877B6E"/>
    <w:rsid w:val="6A2708D4"/>
    <w:rsid w:val="6C4106CC"/>
    <w:rsid w:val="6C773F36"/>
    <w:rsid w:val="6D8967FD"/>
    <w:rsid w:val="6DF254D4"/>
    <w:rsid w:val="6FCF76B0"/>
    <w:rsid w:val="71B44793"/>
    <w:rsid w:val="72405D25"/>
    <w:rsid w:val="734D1831"/>
    <w:rsid w:val="73B5747D"/>
    <w:rsid w:val="75276451"/>
    <w:rsid w:val="75AF0D51"/>
    <w:rsid w:val="764B55B9"/>
    <w:rsid w:val="76D8421F"/>
    <w:rsid w:val="785C4770"/>
    <w:rsid w:val="793156FC"/>
    <w:rsid w:val="79A649B5"/>
    <w:rsid w:val="7A3D2CC4"/>
    <w:rsid w:val="7A735214"/>
    <w:rsid w:val="7AE778B8"/>
    <w:rsid w:val="7B0B23AA"/>
    <w:rsid w:val="7BEC14D9"/>
    <w:rsid w:val="7D503DA3"/>
    <w:rsid w:val="7DD03374"/>
    <w:rsid w:val="7F355C97"/>
    <w:rsid w:val="7F394080"/>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qFormat/>
    <w:uiPriority w:val="0"/>
    <w:pPr>
      <w:ind w:left="240"/>
    </w:pPr>
    <w:rPr>
      <w:rFonts w:ascii="Calibri" w:hAnsi="Calibri"/>
      <w:smallCaps/>
      <w:sz w:val="20"/>
    </w:rPr>
  </w:style>
  <w:style w:type="character" w:styleId="9">
    <w:name w:val="Strong"/>
    <w:basedOn w:val="8"/>
    <w:qFormat/>
    <w:uiPriority w:val="0"/>
    <w:rPr>
      <w:b/>
    </w:rPr>
  </w:style>
  <w:style w:type="paragraph" w:customStyle="1" w:styleId="10">
    <w:name w:val="样式 样式 样式 四号 左侧:  1.53 厘米 + 首行缩进:  2 字符 + 居中 左侧:  2 字符 首行缩进:  2..."/>
    <w:basedOn w:val="11"/>
    <w:qFormat/>
    <w:uiPriority w:val="0"/>
    <w:pPr>
      <w:jc w:val="center"/>
    </w:pPr>
  </w:style>
  <w:style w:type="paragraph" w:customStyle="1" w:styleId="11">
    <w:name w:val="样式 样式 四号 左侧:  1.53 厘米 + 首行缩进:  2 字符"/>
    <w:basedOn w:val="12"/>
    <w:qFormat/>
    <w:uiPriority w:val="0"/>
    <w:pPr>
      <w:ind w:left="200" w:leftChars="200"/>
    </w:pPr>
    <w:rPr>
      <w:szCs w:val="20"/>
    </w:rPr>
  </w:style>
  <w:style w:type="paragraph" w:customStyle="1" w:styleId="12">
    <w:name w:val="样式 四号 左侧:  1.53 厘米"/>
    <w:basedOn w:val="1"/>
    <w:qFormat/>
    <w:uiPriority w:val="0"/>
    <w:pPr>
      <w:adjustRightInd w:val="0"/>
    </w:pPr>
    <w:rPr>
      <w:w w:val="90"/>
      <w:sz w:val="28"/>
      <w:szCs w:val="28"/>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51EF9-D23F-4F5E-AC9E-192932A0BB0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2</Pages>
  <Words>1679</Words>
  <Characters>1835</Characters>
  <Lines>14</Lines>
  <Paragraphs>3</Paragraphs>
  <TotalTime>5</TotalTime>
  <ScaleCrop>false</ScaleCrop>
  <LinksUpToDate>false</LinksUpToDate>
  <CharactersWithSpaces>1936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2023-08-04T00:35:00Z</cp:lastPrinted>
  <dcterms:modified xsi:type="dcterms:W3CDTF">2024-06-19T01:43:43Z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C7D5036CD2794381A3611AD522CDD8CA</vt:lpwstr>
  </property>
</Properties>
</file>