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97"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997"/>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01" w:hRule="exact"/>
        </w:trPr>
        <w:tc>
          <w:tcPr>
            <w:tcW w:w="9997" w:type="dxa"/>
          </w:tcPr>
          <w:p>
            <w:pPr>
              <w:pStyle w:val="14"/>
              <w:snapToGrid w:val="0"/>
              <w:spacing w:line="340" w:lineRule="exact"/>
              <w:jc w:val="left"/>
              <w:rPr>
                <w:rFonts w:asciiTheme="majorEastAsia" w:hAnsiTheme="majorEastAsia" w:eastAsiaTheme="majorEastAsia"/>
                <w:b/>
                <w:sz w:val="24"/>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sz w:val="21"/>
                <w:szCs w:val="21"/>
              </w:rPr>
              <w:t>隆环评[20</w:t>
            </w:r>
            <w:r>
              <w:rPr>
                <w:rFonts w:hint="eastAsia" w:ascii="仿宋" w:hAnsi="仿宋" w:eastAsia="仿宋" w:cs="仿宋"/>
                <w:sz w:val="21"/>
                <w:szCs w:val="21"/>
                <w:lang w:val="en-US" w:eastAsia="zh-CN"/>
              </w:rPr>
              <w:t>24</w:t>
            </w: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号</w:t>
            </w:r>
            <w:r>
              <w:rPr>
                <w:rFonts w:hint="eastAsia" w:asciiTheme="majorEastAsia" w:hAnsiTheme="majorEastAsia" w:eastAsiaTheme="majorEastAsia"/>
                <w:b/>
                <w:sz w:val="24"/>
              </w:rPr>
              <w:t xml:space="preserve">    </w:t>
            </w:r>
          </w:p>
          <w:p>
            <w:pPr>
              <w:keepNext w:val="0"/>
              <w:keepLines w:val="0"/>
              <w:widowControl/>
              <w:suppressLineNumbers w:val="0"/>
              <w:ind w:firstLine="420" w:firstLineChars="200"/>
              <w:jc w:val="left"/>
              <w:rPr>
                <w:rFonts w:hint="eastAsia" w:ascii="仿宋" w:hAnsi="仿宋" w:eastAsia="仿宋" w:cs="仿宋"/>
                <w:sz w:val="21"/>
                <w:szCs w:val="21"/>
                <w:lang w:val="en-US" w:eastAsia="zh-CN"/>
              </w:rPr>
            </w:pPr>
            <w:bookmarkStart w:id="0" w:name="_GoBack"/>
            <w:bookmarkEnd w:id="0"/>
            <w:r>
              <w:rPr>
                <w:rFonts w:hint="eastAsia" w:ascii="仿宋" w:hAnsi="仿宋" w:eastAsia="仿宋" w:cs="仿宋"/>
                <w:sz w:val="21"/>
                <w:szCs w:val="21"/>
                <w:lang w:val="en-US" w:eastAsia="zh-CN"/>
              </w:rPr>
              <w:t>隆化县众成矿业有限责任公司砂石料建设项目</w:t>
            </w:r>
            <w:r>
              <w:rPr>
                <w:rFonts w:hint="default" w:ascii="仿宋" w:hAnsi="仿宋" w:eastAsia="仿宋" w:cs="仿宋"/>
                <w:sz w:val="21"/>
                <w:szCs w:val="21"/>
                <w:lang w:val="en-US" w:eastAsia="zh-CN"/>
              </w:rPr>
              <w:t>位于</w:t>
            </w:r>
            <w:r>
              <w:rPr>
                <w:rFonts w:hint="eastAsia" w:ascii="仿宋" w:hAnsi="仿宋" w:eastAsia="仿宋" w:cs="仿宋"/>
                <w:sz w:val="21"/>
                <w:szCs w:val="21"/>
                <w:lang w:val="en-US" w:eastAsia="zh-CN"/>
              </w:rPr>
              <w:t>承德市隆化县韩麻营镇官地村</w:t>
            </w:r>
            <w:r>
              <w:rPr>
                <w:rFonts w:hint="default" w:ascii="仿宋" w:hAnsi="仿宋" w:eastAsia="仿宋" w:cs="仿宋"/>
                <w:sz w:val="21"/>
                <w:szCs w:val="21"/>
                <w:lang w:val="en-US" w:eastAsia="zh-CN"/>
              </w:rPr>
              <w:t xml:space="preserve">，中心地理坐标：东经117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46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 xml:space="preserve">46.12 </w:t>
            </w:r>
            <w:r>
              <w:rPr>
                <w:rFonts w:hint="eastAsia" w:ascii="仿宋" w:hAnsi="仿宋" w:eastAsia="仿宋" w:cs="仿宋"/>
                <w:sz w:val="21"/>
                <w:szCs w:val="21"/>
                <w:lang w:val="en-US" w:eastAsia="zh-CN"/>
              </w:rPr>
              <w:t>秒</w:t>
            </w:r>
            <w:r>
              <w:rPr>
                <w:rFonts w:hint="default" w:ascii="仿宋" w:hAnsi="仿宋" w:eastAsia="仿宋" w:cs="仿宋"/>
                <w:sz w:val="21"/>
                <w:szCs w:val="21"/>
                <w:lang w:val="en-US" w:eastAsia="zh-CN"/>
              </w:rPr>
              <w:t xml:space="preserve">，北纬41 </w:t>
            </w:r>
            <w:r>
              <w:rPr>
                <w:rFonts w:hint="eastAsia" w:ascii="仿宋" w:hAnsi="仿宋" w:eastAsia="仿宋" w:cs="仿宋"/>
                <w:sz w:val="21"/>
                <w:szCs w:val="21"/>
                <w:lang w:val="en-US" w:eastAsia="zh-CN"/>
              </w:rPr>
              <w:t xml:space="preserve">度 </w:t>
            </w:r>
            <w:r>
              <w:rPr>
                <w:rFonts w:hint="default" w:ascii="仿宋" w:hAnsi="仿宋" w:eastAsia="仿宋" w:cs="仿宋"/>
                <w:sz w:val="21"/>
                <w:szCs w:val="21"/>
                <w:lang w:val="en-US" w:eastAsia="zh-CN"/>
              </w:rPr>
              <w:t xml:space="preserve">13 </w:t>
            </w:r>
            <w:r>
              <w:rPr>
                <w:rFonts w:hint="eastAsia" w:ascii="仿宋" w:hAnsi="仿宋" w:eastAsia="仿宋" w:cs="仿宋"/>
                <w:sz w:val="21"/>
                <w:szCs w:val="21"/>
                <w:lang w:val="en-US" w:eastAsia="zh-CN"/>
              </w:rPr>
              <w:t xml:space="preserve">分 </w:t>
            </w:r>
            <w:r>
              <w:rPr>
                <w:rFonts w:hint="default" w:ascii="仿宋" w:hAnsi="仿宋" w:eastAsia="仿宋" w:cs="仿宋"/>
                <w:sz w:val="21"/>
                <w:szCs w:val="21"/>
                <w:lang w:val="en-US" w:eastAsia="zh-CN"/>
              </w:rPr>
              <w:t>9.79</w:t>
            </w: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秒</w:t>
            </w:r>
            <w:r>
              <w:rPr>
                <w:rFonts w:hint="default" w:ascii="仿宋" w:hAnsi="仿宋" w:eastAsia="仿宋" w:cs="仿宋"/>
                <w:sz w:val="21"/>
                <w:szCs w:val="21"/>
                <w:lang w:val="en-US" w:eastAsia="zh-CN"/>
              </w:rPr>
              <w:t>。项目总投资</w:t>
            </w:r>
            <w:r>
              <w:rPr>
                <w:rFonts w:hint="eastAsia" w:ascii="仿宋" w:hAnsi="仿宋" w:eastAsia="仿宋" w:cs="仿宋"/>
                <w:sz w:val="21"/>
                <w:szCs w:val="21"/>
                <w:lang w:val="en-US" w:eastAsia="zh-CN"/>
              </w:rPr>
              <w:t>1200</w:t>
            </w:r>
            <w:r>
              <w:rPr>
                <w:rFonts w:hint="default" w:ascii="仿宋" w:hAnsi="仿宋" w:eastAsia="仿宋" w:cs="仿宋"/>
                <w:sz w:val="21"/>
                <w:szCs w:val="21"/>
                <w:lang w:val="en-US" w:eastAsia="zh-CN"/>
              </w:rPr>
              <w:t>万元，其中环保投资</w:t>
            </w:r>
            <w:r>
              <w:rPr>
                <w:rFonts w:hint="eastAsia" w:ascii="仿宋" w:hAnsi="仿宋" w:eastAsia="仿宋" w:cs="仿宋"/>
                <w:sz w:val="21"/>
                <w:szCs w:val="21"/>
                <w:lang w:val="en-US" w:eastAsia="zh-CN"/>
              </w:rPr>
              <w:t>100</w:t>
            </w:r>
            <w:r>
              <w:rPr>
                <w:rFonts w:hint="default" w:ascii="仿宋" w:hAnsi="仿宋" w:eastAsia="仿宋" w:cs="仿宋"/>
                <w:sz w:val="21"/>
                <w:szCs w:val="21"/>
                <w:lang w:val="en-US" w:eastAsia="zh-CN"/>
              </w:rPr>
              <w:t>万元</w:t>
            </w:r>
            <w:r>
              <w:rPr>
                <w:rFonts w:hint="eastAsia" w:ascii="仿宋" w:hAnsi="仿宋" w:eastAsia="仿宋" w:cs="仿宋"/>
                <w:sz w:val="21"/>
                <w:szCs w:val="21"/>
                <w:lang w:val="en-US" w:eastAsia="zh-CN"/>
              </w:rPr>
              <w:t>。主要建设内容：项目新增占地面积 99060 平方米，年加工50万吨砂石料。其中:建设加工车间6000平方米、存料库房6000平方米、原料堆场</w:t>
            </w:r>
            <w:r>
              <w:rPr>
                <w:rFonts w:hint="default" w:ascii="仿宋" w:hAnsi="仿宋" w:eastAsia="仿宋" w:cs="仿宋"/>
                <w:sz w:val="21"/>
                <w:szCs w:val="21"/>
                <w:lang w:val="en-US" w:eastAsia="zh-CN"/>
              </w:rPr>
              <w:t>87060</w:t>
            </w:r>
            <w:r>
              <w:rPr>
                <w:rFonts w:hint="eastAsia" w:ascii="仿宋" w:hAnsi="仿宋" w:eastAsia="仿宋" w:cs="仿宋"/>
                <w:sz w:val="21"/>
                <w:szCs w:val="21"/>
                <w:lang w:val="en-US" w:eastAsia="zh-CN"/>
              </w:rPr>
              <w:t>平方米，生产主要设备:破碎机1套，辊动筛1套，粉碎机1套。项目生产车间无需采暖。</w:t>
            </w:r>
          </w:p>
          <w:p>
            <w:pPr>
              <w:numPr>
                <w:ilvl w:val="0"/>
                <w:numId w:val="0"/>
              </w:numPr>
              <w:ind w:left="0" w:leftChars="0"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一、经审查，项目建设取得了隆化县行政审批局出具的企业投资项目备案信息（备案编号：隆审批投资备[2024]33号），符合国家相关产业</w:t>
            </w:r>
            <w:r>
              <w:rPr>
                <w:rFonts w:hint="eastAsia" w:ascii="仿宋" w:hAnsi="仿宋" w:eastAsia="仿宋" w:cs="仿宋"/>
                <w:sz w:val="21"/>
                <w:szCs w:val="21"/>
              </w:rPr>
              <w:t>政策。</w:t>
            </w:r>
            <w:r>
              <w:rPr>
                <w:rFonts w:hint="eastAsia" w:ascii="仿宋" w:hAnsi="仿宋" w:eastAsia="仿宋" w:cs="仿宋"/>
                <w:sz w:val="21"/>
                <w:szCs w:val="21"/>
                <w:lang w:val="en-US" w:eastAsia="zh-CN"/>
              </w:rPr>
              <w:t>在严格落实环境影响</w:t>
            </w:r>
            <w:r>
              <w:rPr>
                <w:rFonts w:hint="eastAsia" w:ascii="仿宋" w:hAnsi="仿宋" w:eastAsia="仿宋" w:cs="仿宋"/>
                <w:sz w:val="21"/>
                <w:szCs w:val="21"/>
              </w:rPr>
              <w:t>报告表中</w:t>
            </w:r>
            <w:r>
              <w:rPr>
                <w:rFonts w:hint="eastAsia" w:ascii="仿宋" w:hAnsi="仿宋" w:eastAsia="仿宋" w:cs="仿宋"/>
                <w:sz w:val="21"/>
                <w:szCs w:val="21"/>
                <w:lang w:val="en-US" w:eastAsia="zh-CN"/>
              </w:rPr>
              <w:t>提出的各项环境保护措施和要求、采取有效的环境风险防范措施的前提下，该</w:t>
            </w:r>
            <w:r>
              <w:rPr>
                <w:rFonts w:hint="eastAsia" w:ascii="仿宋" w:hAnsi="仿宋" w:eastAsia="仿宋" w:cs="仿宋"/>
                <w:sz w:val="21"/>
                <w:szCs w:val="21"/>
              </w:rPr>
              <w:t>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中所列项目</w:t>
            </w:r>
            <w:r>
              <w:rPr>
                <w:rFonts w:hint="eastAsia" w:ascii="仿宋" w:hAnsi="仿宋" w:eastAsia="仿宋" w:cs="仿宋"/>
                <w:sz w:val="21"/>
                <w:szCs w:val="21"/>
              </w:rPr>
              <w:t>的性质、规模、地点</w:t>
            </w:r>
            <w:r>
              <w:rPr>
                <w:rFonts w:hint="eastAsia" w:ascii="仿宋" w:hAnsi="仿宋" w:eastAsia="仿宋" w:cs="仿宋"/>
                <w:sz w:val="21"/>
                <w:szCs w:val="21"/>
                <w:lang w:val="en-US" w:eastAsia="zh-CN"/>
              </w:rPr>
              <w:t>和拟采取的</w:t>
            </w:r>
            <w:r>
              <w:rPr>
                <w:rFonts w:hint="eastAsia" w:ascii="仿宋" w:hAnsi="仿宋" w:eastAsia="仿宋" w:cs="仿宋"/>
                <w:sz w:val="21"/>
                <w:szCs w:val="21"/>
              </w:rPr>
              <w:t>环境保护</w:t>
            </w:r>
            <w:r>
              <w:rPr>
                <w:rFonts w:hint="eastAsia" w:ascii="仿宋" w:hAnsi="仿宋" w:eastAsia="仿宋" w:cs="仿宋"/>
                <w:sz w:val="21"/>
                <w:szCs w:val="21"/>
                <w:lang w:val="en-US" w:eastAsia="zh-CN"/>
              </w:rPr>
              <w:t>措施可以作为项目实施依据，并</w:t>
            </w:r>
            <w:r>
              <w:rPr>
                <w:rFonts w:hint="eastAsia" w:ascii="仿宋" w:hAnsi="仿宋" w:eastAsia="仿宋" w:cs="仿宋"/>
                <w:sz w:val="21"/>
                <w:szCs w:val="21"/>
              </w:rPr>
              <w:t>重点做好以下工作：</w:t>
            </w:r>
          </w:p>
          <w:p>
            <w:pPr>
              <w:numPr>
                <w:ilvl w:val="0"/>
                <w:numId w:val="0"/>
              </w:numPr>
              <w:ind w:firstLine="420" w:firstLineChars="200"/>
              <w:rPr>
                <w:rStyle w:val="8"/>
                <w:rFonts w:hint="eastAsia" w:ascii="仿宋" w:hAnsi="仿宋" w:eastAsia="仿宋" w:cs="仿宋"/>
                <w:b w:val="0"/>
                <w:color w:val="191919"/>
                <w:sz w:val="21"/>
                <w:szCs w:val="21"/>
                <w:shd w:val="clear" w:color="auto" w:fill="FFFFFF"/>
              </w:rPr>
            </w:pPr>
            <w:r>
              <w:rPr>
                <w:rStyle w:val="8"/>
                <w:rFonts w:hint="eastAsia" w:ascii="仿宋" w:hAnsi="仿宋" w:eastAsia="仿宋" w:cs="仿宋"/>
                <w:b w:val="0"/>
                <w:color w:val="191919"/>
                <w:sz w:val="21"/>
                <w:szCs w:val="21"/>
                <w:shd w:val="clear" w:color="auto" w:fill="FFFFFF"/>
              </w:rPr>
              <w:t>（一）</w:t>
            </w:r>
            <w:r>
              <w:rPr>
                <w:rStyle w:val="8"/>
                <w:rFonts w:hint="eastAsia" w:ascii="仿宋" w:hAnsi="仿宋" w:eastAsia="仿宋" w:cs="仿宋"/>
                <w:b w:val="0"/>
                <w:color w:val="191919"/>
                <w:sz w:val="21"/>
                <w:szCs w:val="21"/>
                <w:shd w:val="clear" w:color="auto" w:fill="FFFFFF"/>
                <w:lang w:val="en-US" w:eastAsia="zh-CN"/>
              </w:rPr>
              <w:t>落实好各项</w:t>
            </w:r>
            <w:r>
              <w:rPr>
                <w:rStyle w:val="8"/>
                <w:rFonts w:hint="eastAsia" w:ascii="仿宋" w:hAnsi="仿宋" w:eastAsia="仿宋" w:cs="仿宋"/>
                <w:b w:val="0"/>
                <w:color w:val="191919"/>
                <w:sz w:val="21"/>
                <w:szCs w:val="21"/>
                <w:shd w:val="clear" w:color="auto" w:fill="FFFFFF"/>
              </w:rPr>
              <w:t>环境管理</w:t>
            </w:r>
            <w:r>
              <w:rPr>
                <w:rStyle w:val="8"/>
                <w:rFonts w:hint="eastAsia" w:ascii="仿宋" w:hAnsi="仿宋" w:eastAsia="仿宋" w:cs="仿宋"/>
                <w:b w:val="0"/>
                <w:color w:val="191919"/>
                <w:sz w:val="21"/>
                <w:szCs w:val="21"/>
                <w:shd w:val="clear" w:color="auto" w:fill="FFFFFF"/>
                <w:lang w:val="en-US" w:eastAsia="zh-CN"/>
              </w:rPr>
              <w:t>要求</w:t>
            </w:r>
            <w:r>
              <w:rPr>
                <w:rStyle w:val="8"/>
                <w:rFonts w:hint="eastAsia" w:ascii="仿宋" w:hAnsi="仿宋" w:eastAsia="仿宋" w:cs="仿宋"/>
                <w:b w:val="0"/>
                <w:color w:val="191919"/>
                <w:sz w:val="21"/>
                <w:szCs w:val="21"/>
                <w:shd w:val="clear" w:color="auto" w:fill="FFFFFF"/>
              </w:rPr>
              <w:t>。</w:t>
            </w:r>
          </w:p>
          <w:p>
            <w:pPr>
              <w:ind w:firstLine="420" w:firstLineChars="200"/>
              <w:rPr>
                <w:rStyle w:val="8"/>
                <w:rFonts w:hint="eastAsia" w:ascii="仿宋" w:hAnsi="仿宋" w:eastAsia="仿宋" w:cs="仿宋"/>
                <w:b w:val="0"/>
                <w:bCs w:val="0"/>
                <w:color w:val="191919"/>
                <w:sz w:val="21"/>
                <w:szCs w:val="21"/>
                <w:shd w:val="clear" w:color="auto" w:fill="FFFFFF"/>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8"/>
                <w:rFonts w:hint="eastAsia" w:ascii="仿宋" w:hAnsi="仿宋" w:eastAsia="仿宋" w:cs="仿宋"/>
                <w:b w:val="0"/>
                <w:color w:val="191919"/>
                <w:sz w:val="21"/>
                <w:szCs w:val="21"/>
                <w:shd w:val="clear" w:color="auto" w:fill="FFFFFF"/>
              </w:rPr>
              <w:t>建立健全企业内部环境管理机制，制定完善的环保规章制度，加强日常运行及维护管理</w:t>
            </w:r>
            <w:r>
              <w:rPr>
                <w:rStyle w:val="8"/>
                <w:rFonts w:hint="eastAsia" w:ascii="仿宋" w:hAnsi="仿宋" w:eastAsia="仿宋" w:cs="仿宋"/>
                <w:b w:val="0"/>
                <w:color w:val="191919"/>
                <w:sz w:val="21"/>
                <w:szCs w:val="21"/>
                <w:shd w:val="clear" w:color="auto" w:fill="FFFFFF"/>
                <w:lang w:eastAsia="zh-CN"/>
              </w:rPr>
              <w:t>，</w:t>
            </w:r>
            <w:r>
              <w:rPr>
                <w:rStyle w:val="8"/>
                <w:rFonts w:hint="eastAsia" w:ascii="仿宋" w:hAnsi="仿宋" w:eastAsia="仿宋" w:cs="仿宋"/>
                <w:b w:val="0"/>
                <w:color w:val="191919"/>
                <w:sz w:val="21"/>
                <w:szCs w:val="21"/>
                <w:shd w:val="clear" w:color="auto" w:fill="FFFFFF"/>
              </w:rPr>
              <w:t>确保各类污染物稳定达标排放。</w:t>
            </w:r>
            <w:r>
              <w:rPr>
                <w:rStyle w:val="8"/>
                <w:rFonts w:hint="eastAsia" w:ascii="仿宋" w:hAnsi="仿宋" w:eastAsia="仿宋" w:cs="仿宋"/>
                <w:b w:val="0"/>
                <w:color w:val="191919"/>
                <w:sz w:val="21"/>
                <w:szCs w:val="21"/>
                <w:shd w:val="clear" w:color="auto" w:fill="FFFFFF"/>
                <w:lang w:val="en-US" w:eastAsia="zh-CN"/>
              </w:rPr>
              <w:t>编制突发环境事件应急预案，按照预案内容严格落实相关要求并定期进行应急演练，使</w:t>
            </w:r>
            <w:r>
              <w:rPr>
                <w:rStyle w:val="8"/>
                <w:rFonts w:hint="eastAsia" w:ascii="仿宋" w:hAnsi="仿宋" w:eastAsia="仿宋" w:cs="仿宋"/>
                <w:b w:val="0"/>
                <w:color w:val="191919"/>
                <w:sz w:val="21"/>
                <w:szCs w:val="21"/>
                <w:shd w:val="clear" w:color="auto" w:fill="FFFFFF"/>
              </w:rPr>
              <w:t>环境风险得到有效管控。</w:t>
            </w:r>
            <w:r>
              <w:rPr>
                <w:rStyle w:val="8"/>
                <w:rFonts w:hint="eastAsia" w:ascii="仿宋" w:hAnsi="仿宋" w:eastAsia="仿宋" w:cs="仿宋"/>
                <w:b w:val="0"/>
                <w:color w:val="191919"/>
                <w:sz w:val="21"/>
                <w:szCs w:val="21"/>
                <w:shd w:val="clear" w:color="auto" w:fill="FFFFFF"/>
                <w:lang w:val="en-US" w:eastAsia="zh-CN"/>
              </w:rPr>
              <w:t>严格</w:t>
            </w:r>
            <w:r>
              <w:rPr>
                <w:rStyle w:val="8"/>
                <w:rFonts w:hint="eastAsia" w:ascii="仿宋" w:hAnsi="仿宋" w:eastAsia="仿宋" w:cs="仿宋"/>
                <w:b w:val="0"/>
                <w:bCs w:val="0"/>
                <w:color w:val="191919"/>
                <w:sz w:val="21"/>
                <w:szCs w:val="21"/>
                <w:shd w:val="clear" w:color="auto" w:fill="FFFFFF"/>
              </w:rPr>
              <w:t>落实</w:t>
            </w:r>
            <w:r>
              <w:rPr>
                <w:rStyle w:val="8"/>
                <w:rFonts w:hint="eastAsia" w:ascii="仿宋" w:hAnsi="仿宋" w:eastAsia="仿宋" w:cs="仿宋"/>
                <w:b w:val="0"/>
                <w:bCs w:val="0"/>
                <w:color w:val="191919"/>
                <w:sz w:val="21"/>
                <w:szCs w:val="21"/>
                <w:shd w:val="clear" w:color="auto" w:fill="FFFFFF"/>
                <w:lang w:val="en-US" w:eastAsia="zh-CN"/>
              </w:rPr>
              <w:t>报告表中提出的环境监测要求和</w:t>
            </w:r>
            <w:r>
              <w:rPr>
                <w:rStyle w:val="8"/>
                <w:rFonts w:hint="eastAsia" w:ascii="仿宋" w:hAnsi="仿宋" w:eastAsia="仿宋" w:cs="仿宋"/>
                <w:b w:val="0"/>
                <w:bCs w:val="0"/>
                <w:color w:val="191919"/>
                <w:sz w:val="21"/>
                <w:szCs w:val="21"/>
                <w:shd w:val="clear" w:color="auto" w:fill="FFFFFF"/>
              </w:rPr>
              <w:t>监测</w:t>
            </w:r>
            <w:r>
              <w:rPr>
                <w:rStyle w:val="8"/>
                <w:rFonts w:hint="eastAsia" w:ascii="仿宋" w:hAnsi="仿宋" w:eastAsia="仿宋" w:cs="仿宋"/>
                <w:b w:val="0"/>
                <w:bCs w:val="0"/>
                <w:color w:val="191919"/>
                <w:sz w:val="21"/>
                <w:szCs w:val="21"/>
                <w:shd w:val="clear" w:color="auto" w:fill="FFFFFF"/>
                <w:lang w:val="en-US" w:eastAsia="zh-CN"/>
              </w:rPr>
              <w:t>计划</w:t>
            </w:r>
            <w:r>
              <w:rPr>
                <w:rStyle w:val="8"/>
                <w:rFonts w:hint="eastAsia" w:ascii="仿宋" w:hAnsi="仿宋" w:eastAsia="仿宋" w:cs="仿宋"/>
                <w:b w:val="0"/>
                <w:bCs w:val="0"/>
                <w:color w:val="191919"/>
                <w:sz w:val="21"/>
                <w:szCs w:val="21"/>
                <w:shd w:val="clear" w:color="auto" w:fill="FFFFFF"/>
                <w:lang w:eastAsia="zh-CN"/>
              </w:rPr>
              <w:t>。</w:t>
            </w:r>
          </w:p>
          <w:p>
            <w:pPr>
              <w:ind w:firstLine="420" w:firstLineChars="200"/>
              <w:rPr>
                <w:rFonts w:hint="eastAsia" w:ascii="仿宋" w:hAnsi="仿宋" w:eastAsia="仿宋" w:cs="仿宋"/>
                <w:color w:val="191919"/>
                <w:sz w:val="21"/>
                <w:szCs w:val="21"/>
                <w:shd w:val="clear" w:color="auto" w:fill="FFFFFF"/>
              </w:rPr>
            </w:pPr>
            <w:r>
              <w:rPr>
                <w:rFonts w:hint="eastAsia" w:ascii="仿宋" w:hAnsi="仿宋" w:eastAsia="仿宋" w:cs="仿宋"/>
                <w:color w:val="191919"/>
                <w:sz w:val="21"/>
                <w:szCs w:val="21"/>
                <w:shd w:val="clear" w:color="auto" w:fill="FFFFFF"/>
              </w:rPr>
              <w:t>（二）落实各项污染防治措施。</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目施工期的水污染来自建筑工人的生活污水，用于施工区域洒水降尘。项目运营期无新增生活污水和生产废水产生。车间外及周边空地洒水抑尘用水，为蒸发损耗，不外排。做好防渗措施，危险废物贮存间重点防渗，其他区域简单防渗，地面硬化，防止污染土壤和地下水环境。</w:t>
            </w:r>
          </w:p>
          <w:p>
            <w:pPr>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lang w:val="en-US" w:eastAsia="zh-CN"/>
              </w:rPr>
              <w:t>2.项目施工期在施工现场设置明显公示牌，对施工现场出入口、场内施工道路、材料加工堆放区进行硬化处理，车辆慢行，</w:t>
            </w:r>
            <w:r>
              <w:rPr>
                <w:rFonts w:hint="default" w:ascii="仿宋" w:hAnsi="仿宋" w:eastAsia="仿宋" w:cs="仿宋"/>
                <w:sz w:val="21"/>
                <w:szCs w:val="21"/>
                <w:lang w:val="en-US" w:eastAsia="zh-CN"/>
              </w:rPr>
              <w:t>工程</w:t>
            </w:r>
            <w:r>
              <w:rPr>
                <w:rFonts w:hint="eastAsia" w:ascii="仿宋" w:hAnsi="仿宋" w:eastAsia="仿宋" w:cs="仿宋"/>
                <w:sz w:val="21"/>
                <w:szCs w:val="21"/>
                <w:lang w:val="en-US" w:eastAsia="zh-CN"/>
              </w:rPr>
              <w:t>建设过程</w:t>
            </w:r>
            <w:r>
              <w:rPr>
                <w:rFonts w:hint="default" w:ascii="仿宋" w:hAnsi="仿宋" w:eastAsia="仿宋" w:cs="仿宋"/>
                <w:sz w:val="21"/>
                <w:szCs w:val="21"/>
                <w:lang w:val="en-US" w:eastAsia="zh-CN"/>
              </w:rPr>
              <w:t>定时洒水</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施工材料</w:t>
            </w:r>
            <w:r>
              <w:rPr>
                <w:rFonts w:hint="eastAsia" w:ascii="仿宋" w:hAnsi="仿宋" w:eastAsia="仿宋" w:cs="仿宋"/>
                <w:sz w:val="21"/>
                <w:szCs w:val="21"/>
                <w:lang w:val="en-US" w:eastAsia="zh-CN"/>
              </w:rPr>
              <w:t>、建筑垃圾</w:t>
            </w:r>
            <w:r>
              <w:rPr>
                <w:rFonts w:hint="default" w:ascii="仿宋" w:hAnsi="仿宋" w:eastAsia="仿宋" w:cs="仿宋"/>
                <w:sz w:val="21"/>
                <w:szCs w:val="21"/>
                <w:lang w:val="en-US" w:eastAsia="zh-CN"/>
              </w:rPr>
              <w:t>遮盖存放</w:t>
            </w:r>
            <w:r>
              <w:rPr>
                <w:rFonts w:hint="eastAsia" w:ascii="仿宋" w:hAnsi="仿宋" w:eastAsia="仿宋" w:cs="仿宋"/>
                <w:sz w:val="21"/>
                <w:szCs w:val="21"/>
                <w:lang w:val="en-US" w:eastAsia="zh-CN"/>
              </w:rPr>
              <w:t>，装卸、搬运时应当采取防尘措施；项目不在施工现场设置不设大型废土石方堆存场，不设置临时混凝土搅拌站等。符合《施工场地扬尘排放标准》</w:t>
            </w:r>
            <w:r>
              <w:rPr>
                <w:rFonts w:hint="default" w:ascii="仿宋" w:hAnsi="仿宋" w:eastAsia="仿宋" w:cs="仿宋"/>
                <w:sz w:val="21"/>
                <w:szCs w:val="21"/>
                <w:lang w:val="en-US" w:eastAsia="zh-CN"/>
              </w:rPr>
              <w:t>(DB13/2934-2019)</w:t>
            </w:r>
            <w:r>
              <w:rPr>
                <w:rFonts w:hint="eastAsia" w:ascii="仿宋" w:hAnsi="仿宋" w:eastAsia="仿宋" w:cs="仿宋"/>
                <w:sz w:val="21"/>
                <w:szCs w:val="21"/>
                <w:lang w:val="en-US" w:eastAsia="zh-CN"/>
              </w:rPr>
              <w:t>表</w:t>
            </w:r>
            <w:r>
              <w:rPr>
                <w:rFonts w:hint="default" w:ascii="仿宋" w:hAnsi="仿宋" w:eastAsia="仿宋" w:cs="仿宋"/>
                <w:sz w:val="21"/>
                <w:szCs w:val="21"/>
                <w:lang w:val="en-US" w:eastAsia="zh-CN"/>
              </w:rPr>
              <w:t>1</w:t>
            </w:r>
            <w:r>
              <w:rPr>
                <w:rFonts w:hint="eastAsia" w:ascii="仿宋" w:hAnsi="仿宋" w:eastAsia="仿宋" w:cs="仿宋"/>
                <w:sz w:val="21"/>
                <w:szCs w:val="21"/>
                <w:lang w:val="en-US" w:eastAsia="zh-CN"/>
              </w:rPr>
              <w:t>扬尘排放浓度限值要求。运行期破碎筛分工序各产尘点设集气罩最终经布袋除尘器处理后排出，运营期有组织颗粒物执行《铁矿采选工业污染物排放标准》（</w:t>
            </w:r>
            <w:r>
              <w:rPr>
                <w:rFonts w:hint="default" w:ascii="仿宋" w:hAnsi="仿宋" w:eastAsia="仿宋" w:cs="仿宋"/>
                <w:sz w:val="21"/>
                <w:szCs w:val="21"/>
                <w:lang w:val="en-US" w:eastAsia="zh-CN"/>
              </w:rPr>
              <w:t>GB 28661-2012</w:t>
            </w:r>
            <w:r>
              <w:rPr>
                <w:rFonts w:hint="eastAsia" w:ascii="仿宋" w:hAnsi="仿宋" w:eastAsia="仿宋" w:cs="仿宋"/>
                <w:sz w:val="21"/>
                <w:szCs w:val="21"/>
                <w:lang w:val="en-US" w:eastAsia="zh-CN"/>
              </w:rPr>
              <w:t xml:space="preserve">）表 </w:t>
            </w:r>
            <w:r>
              <w:rPr>
                <w:rFonts w:hint="default" w:ascii="仿宋" w:hAnsi="仿宋" w:eastAsia="仿宋" w:cs="仿宋"/>
                <w:sz w:val="21"/>
                <w:szCs w:val="21"/>
                <w:lang w:val="en-US" w:eastAsia="zh-CN"/>
              </w:rPr>
              <w:t xml:space="preserve">6 </w:t>
            </w:r>
            <w:r>
              <w:rPr>
                <w:rFonts w:hint="eastAsia" w:ascii="仿宋" w:hAnsi="仿宋" w:eastAsia="仿宋" w:cs="仿宋"/>
                <w:sz w:val="21"/>
                <w:szCs w:val="21"/>
                <w:lang w:val="en-US" w:eastAsia="zh-CN"/>
              </w:rPr>
              <w:t>大气污染物特别排放限值。原料堆场设防风抑尘网，网内设有喷雾设施，堆场面积全覆盖，存料库房库房封闭，地面硬化，定期洒水抑尘，车间外皮带廊道全封闭，厂区内运输道路硬化，洒水降尘，运输车辆苫盖，减速慢行。无组织颗粒物排放执行《铁矿采选工业污染物排放标准》（</w:t>
            </w:r>
            <w:r>
              <w:rPr>
                <w:rFonts w:hint="default" w:ascii="仿宋" w:hAnsi="仿宋" w:eastAsia="仿宋" w:cs="仿宋"/>
                <w:sz w:val="21"/>
                <w:szCs w:val="21"/>
                <w:lang w:val="en-US" w:eastAsia="zh-CN"/>
              </w:rPr>
              <w:t>GB 28661-2012</w:t>
            </w:r>
            <w:r>
              <w:rPr>
                <w:rFonts w:hint="eastAsia" w:ascii="仿宋" w:hAnsi="仿宋" w:eastAsia="仿宋" w:cs="仿宋"/>
                <w:sz w:val="21"/>
                <w:szCs w:val="21"/>
                <w:lang w:val="en-US" w:eastAsia="zh-CN"/>
              </w:rPr>
              <w:t xml:space="preserve">）表 </w:t>
            </w:r>
            <w:r>
              <w:rPr>
                <w:rFonts w:hint="default" w:ascii="仿宋" w:hAnsi="仿宋" w:eastAsia="仿宋" w:cs="仿宋"/>
                <w:sz w:val="21"/>
                <w:szCs w:val="21"/>
                <w:lang w:val="en-US" w:eastAsia="zh-CN"/>
              </w:rPr>
              <w:t xml:space="preserve">7 </w:t>
            </w:r>
            <w:r>
              <w:rPr>
                <w:rFonts w:hint="eastAsia" w:ascii="仿宋" w:hAnsi="仿宋" w:eastAsia="仿宋" w:cs="仿宋"/>
                <w:sz w:val="21"/>
                <w:szCs w:val="21"/>
                <w:lang w:val="en-US" w:eastAsia="zh-CN"/>
              </w:rPr>
              <w:t>现有和新建企业大气污染物无组织排放浓度限值要求。</w:t>
            </w:r>
          </w:p>
          <w:p>
            <w:pPr>
              <w:keepNext w:val="0"/>
              <w:keepLines w:val="0"/>
              <w:widowControl/>
              <w:suppressLineNumbers w:val="0"/>
              <w:ind w:firstLine="420" w:firstLineChars="20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3.施工期保持设备处于良好的运转状态，定时检修，合理安排施工时间，加强建设阶段的环境监理工作。</w:t>
            </w:r>
          </w:p>
          <w:p>
            <w:pPr>
              <w:keepNext w:val="0"/>
              <w:keepLines w:val="0"/>
              <w:widowControl/>
              <w:suppressLineNumbers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sz w:val="21"/>
                <w:szCs w:val="21"/>
              </w:rPr>
              <w:t>施工期噪声</w:t>
            </w:r>
            <w:r>
              <w:rPr>
                <w:rFonts w:hint="eastAsia" w:ascii="仿宋" w:hAnsi="仿宋" w:eastAsia="仿宋" w:cs="仿宋"/>
                <w:sz w:val="21"/>
                <w:szCs w:val="21"/>
                <w:lang w:eastAsia="zh-CN"/>
              </w:rPr>
              <w:t>满足</w:t>
            </w:r>
            <w:r>
              <w:rPr>
                <w:rFonts w:hint="eastAsia" w:ascii="仿宋" w:hAnsi="仿宋" w:eastAsia="仿宋" w:cs="仿宋"/>
                <w:sz w:val="21"/>
                <w:szCs w:val="21"/>
              </w:rPr>
              <w:t>《建筑施工场界环境噪声排放标准》（GB12523-2011）中的相应标准</w:t>
            </w:r>
            <w:r>
              <w:rPr>
                <w:rFonts w:hint="eastAsia" w:ascii="仿宋" w:hAnsi="仿宋" w:eastAsia="仿宋" w:cs="仿宋"/>
                <w:sz w:val="21"/>
                <w:szCs w:val="21"/>
                <w:lang w:eastAsia="zh-CN"/>
              </w:rPr>
              <w:t>。</w:t>
            </w:r>
            <w:r>
              <w:rPr>
                <w:rFonts w:hint="eastAsia" w:ascii="仿宋" w:hAnsi="仿宋" w:eastAsia="仿宋" w:cs="仿宋"/>
                <w:b w:val="0"/>
                <w:bCs w:val="0"/>
                <w:kern w:val="2"/>
                <w:sz w:val="21"/>
                <w:szCs w:val="21"/>
                <w:lang w:val="en-US" w:eastAsia="zh-CN" w:bidi="ar-SA"/>
              </w:rPr>
              <w:t>运行期设备置于封闭车间，优化厂区平面布置，做好基础减振及隔声等措施降低噪声对周边环境的影响，厂界噪声排放满足《工业企业厂界环境噪声排放标准》（GB12348-2008）中2类标准。</w:t>
            </w:r>
          </w:p>
          <w:p>
            <w:pPr>
              <w:keepNext w:val="0"/>
              <w:keepLines w:val="0"/>
              <w:widowControl/>
              <w:suppressLineNumbers w:val="0"/>
              <w:ind w:firstLine="420" w:firstLineChars="200"/>
              <w:jc w:val="left"/>
              <w:rPr>
                <w:rFonts w:hint="eastAsia" w:ascii="仿宋" w:hAnsi="仿宋" w:eastAsia="仿宋" w:cs="仿宋"/>
                <w:color w:val="0000FF"/>
                <w:sz w:val="21"/>
                <w:szCs w:val="21"/>
                <w:lang w:val="en-US" w:eastAsia="zh-CN"/>
              </w:rPr>
            </w:pPr>
            <w:r>
              <w:rPr>
                <w:rFonts w:hint="eastAsia" w:ascii="仿宋" w:hAnsi="仿宋" w:eastAsia="仿宋" w:cs="仿宋"/>
                <w:b w:val="0"/>
                <w:bCs w:val="0"/>
                <w:kern w:val="2"/>
                <w:sz w:val="21"/>
                <w:szCs w:val="21"/>
                <w:lang w:val="en-US" w:eastAsia="zh-CN" w:bidi="ar-SA"/>
              </w:rPr>
              <w:t>4.施工期产生的建筑垃圾运至当地政府部门指定的建筑垃圾处置场，生活垃圾集中收集由当地垃圾清运系统处置。项目运营期除尘器收集尘集中收集后，外售，一般工业固体废物执行《一般工业固体废物贮存和填埋污染控制标准》（GB18599-2020）。废机油和废油桶经收集后，依托隆化县众成矿业有限责任公司危废间暂存和转运处置。危险废物满足《危险废物贮存污染控制标准》（</w:t>
            </w:r>
            <w:r>
              <w:rPr>
                <w:rFonts w:hint="default" w:ascii="仿宋" w:hAnsi="仿宋" w:eastAsia="仿宋" w:cs="仿宋"/>
                <w:b w:val="0"/>
                <w:bCs w:val="0"/>
                <w:kern w:val="2"/>
                <w:sz w:val="21"/>
                <w:szCs w:val="21"/>
                <w:lang w:val="en-US" w:eastAsia="zh-CN" w:bidi="ar-SA"/>
              </w:rPr>
              <w:t>GB18597-2023</w:t>
            </w:r>
            <w:r>
              <w:rPr>
                <w:rFonts w:hint="eastAsia" w:ascii="仿宋" w:hAnsi="仿宋" w:eastAsia="仿宋" w:cs="仿宋"/>
                <w:b w:val="0"/>
                <w:bCs w:val="0"/>
                <w:kern w:val="2"/>
                <w:sz w:val="21"/>
                <w:szCs w:val="21"/>
                <w:lang w:val="en-US" w:eastAsia="zh-CN" w:bidi="ar-SA"/>
              </w:rPr>
              <w:t>）中相关规定。</w:t>
            </w:r>
          </w:p>
          <w:p>
            <w:pPr>
              <w:pStyle w:val="14"/>
              <w:spacing w:line="32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二、项目建设必须严格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项目投运后，控制全厂COD、NH</w:t>
            </w:r>
            <w:r>
              <w:rPr>
                <w:rFonts w:hint="eastAsia" w:ascii="仿宋" w:hAnsi="仿宋" w:eastAsia="仿宋" w:cs="仿宋"/>
                <w:sz w:val="21"/>
                <w:szCs w:val="21"/>
                <w:vertAlign w:val="subscript"/>
              </w:rPr>
              <w:t>3</w:t>
            </w:r>
            <w:r>
              <w:rPr>
                <w:rFonts w:hint="eastAsia" w:ascii="仿宋" w:hAnsi="仿宋" w:eastAsia="仿宋" w:cs="仿宋"/>
                <w:sz w:val="21"/>
                <w:szCs w:val="21"/>
              </w:rPr>
              <w:t>-N、SO</w:t>
            </w:r>
            <w:r>
              <w:rPr>
                <w:rFonts w:hint="eastAsia" w:ascii="仿宋" w:hAnsi="仿宋" w:eastAsia="仿宋" w:cs="仿宋"/>
                <w:sz w:val="21"/>
                <w:szCs w:val="21"/>
                <w:vertAlign w:val="subscript"/>
              </w:rPr>
              <w:t>2</w:t>
            </w:r>
            <w:r>
              <w:rPr>
                <w:rFonts w:hint="eastAsia" w:ascii="仿宋" w:hAnsi="仿宋" w:eastAsia="仿宋" w:cs="仿宋"/>
                <w:sz w:val="21"/>
                <w:szCs w:val="21"/>
              </w:rPr>
              <w:t>和NO</w:t>
            </w:r>
            <w:r>
              <w:rPr>
                <w:rFonts w:hint="eastAsia" w:ascii="仿宋" w:hAnsi="仿宋" w:eastAsia="仿宋" w:cs="仿宋"/>
                <w:sz w:val="21"/>
                <w:szCs w:val="21"/>
                <w:vertAlign w:val="subscript"/>
              </w:rPr>
              <w:t>x</w:t>
            </w:r>
            <w:r>
              <w:rPr>
                <w:rFonts w:hint="eastAsia" w:ascii="仿宋" w:hAnsi="仿宋" w:eastAsia="仿宋" w:cs="仿宋"/>
                <w:sz w:val="21"/>
                <w:szCs w:val="21"/>
              </w:rPr>
              <w:t>年排放量全部为0吨。</w:t>
            </w:r>
          </w:p>
          <w:p>
            <w:pPr>
              <w:pStyle w:val="14"/>
              <w:spacing w:line="320" w:lineRule="exact"/>
              <w:ind w:firstLine="420" w:firstLineChars="200"/>
              <w:rPr>
                <w:rFonts w:hint="default" w:ascii="仿宋" w:hAnsi="仿宋" w:eastAsia="仿宋" w:cs="仿宋"/>
                <w:sz w:val="21"/>
                <w:szCs w:val="21"/>
                <w:lang w:val="en-US" w:eastAsia="zh-CN"/>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r>
              <w:rPr>
                <w:rFonts w:hint="eastAsia" w:ascii="仿宋" w:hAnsi="仿宋" w:eastAsia="仿宋" w:cs="仿宋"/>
                <w:sz w:val="21"/>
                <w:szCs w:val="21"/>
                <w:lang w:val="en-US" w:eastAsia="zh-CN"/>
              </w:rPr>
              <w:t xml:space="preserve">                                                     </w:t>
            </w:r>
          </w:p>
          <w:p>
            <w:pPr>
              <w:pStyle w:val="5"/>
              <w:spacing w:line="320" w:lineRule="exact"/>
              <w:ind w:firstLine="630" w:firstLineChars="300"/>
              <w:rPr>
                <w:rFonts w:hint="eastAsia" w:ascii="仿宋_GB2312" w:hAnsi="宋体" w:eastAsia="仿宋"/>
                <w:sz w:val="24"/>
                <w:lang w:val="en-US" w:eastAsia="zh-CN"/>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2024年6月11日</w:t>
            </w:r>
          </w:p>
        </w:tc>
      </w:tr>
    </w:tbl>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E71AF"/>
    <w:rsid w:val="03C35590"/>
    <w:rsid w:val="05D71850"/>
    <w:rsid w:val="0639036B"/>
    <w:rsid w:val="0BA00056"/>
    <w:rsid w:val="0BB357F1"/>
    <w:rsid w:val="0C7056C4"/>
    <w:rsid w:val="0CBB1E5B"/>
    <w:rsid w:val="0EA520AE"/>
    <w:rsid w:val="0F2637C4"/>
    <w:rsid w:val="0F512BA7"/>
    <w:rsid w:val="103D0266"/>
    <w:rsid w:val="10BB099D"/>
    <w:rsid w:val="10E220C6"/>
    <w:rsid w:val="11D905EA"/>
    <w:rsid w:val="125123AD"/>
    <w:rsid w:val="12EA0B44"/>
    <w:rsid w:val="135521B0"/>
    <w:rsid w:val="17805F80"/>
    <w:rsid w:val="185C6797"/>
    <w:rsid w:val="188477FD"/>
    <w:rsid w:val="1A820940"/>
    <w:rsid w:val="1B0272A5"/>
    <w:rsid w:val="1B76715A"/>
    <w:rsid w:val="1BA84325"/>
    <w:rsid w:val="1BEE01D9"/>
    <w:rsid w:val="1D7018EF"/>
    <w:rsid w:val="1DD9198E"/>
    <w:rsid w:val="1DF00D78"/>
    <w:rsid w:val="1EA11FCB"/>
    <w:rsid w:val="1F983897"/>
    <w:rsid w:val="206228B2"/>
    <w:rsid w:val="23156D21"/>
    <w:rsid w:val="247B1229"/>
    <w:rsid w:val="24F030CE"/>
    <w:rsid w:val="253D5533"/>
    <w:rsid w:val="258874A7"/>
    <w:rsid w:val="259B3EDE"/>
    <w:rsid w:val="25F0248B"/>
    <w:rsid w:val="27463420"/>
    <w:rsid w:val="28B07116"/>
    <w:rsid w:val="28F53541"/>
    <w:rsid w:val="2A5D28F9"/>
    <w:rsid w:val="2B964CE9"/>
    <w:rsid w:val="2D1766D9"/>
    <w:rsid w:val="2DC51C24"/>
    <w:rsid w:val="2FA31E2E"/>
    <w:rsid w:val="2FA90493"/>
    <w:rsid w:val="30D7298B"/>
    <w:rsid w:val="30DA7A44"/>
    <w:rsid w:val="36430044"/>
    <w:rsid w:val="36910C42"/>
    <w:rsid w:val="36B72B63"/>
    <w:rsid w:val="36EF006E"/>
    <w:rsid w:val="37052D23"/>
    <w:rsid w:val="37213D29"/>
    <w:rsid w:val="37601139"/>
    <w:rsid w:val="380A60B3"/>
    <w:rsid w:val="391F541C"/>
    <w:rsid w:val="3A77227A"/>
    <w:rsid w:val="3AA86B61"/>
    <w:rsid w:val="3AF11365"/>
    <w:rsid w:val="3CE34EAB"/>
    <w:rsid w:val="3DFC1E32"/>
    <w:rsid w:val="3DFC3CBF"/>
    <w:rsid w:val="3E057984"/>
    <w:rsid w:val="3E0F14D8"/>
    <w:rsid w:val="3E900D92"/>
    <w:rsid w:val="3F7740E5"/>
    <w:rsid w:val="432917FA"/>
    <w:rsid w:val="449E1018"/>
    <w:rsid w:val="44B22B0D"/>
    <w:rsid w:val="46152600"/>
    <w:rsid w:val="469917CF"/>
    <w:rsid w:val="46D12051"/>
    <w:rsid w:val="477311C9"/>
    <w:rsid w:val="48D54C71"/>
    <w:rsid w:val="49036FC8"/>
    <w:rsid w:val="4A1726EE"/>
    <w:rsid w:val="4A303725"/>
    <w:rsid w:val="4A741418"/>
    <w:rsid w:val="4D55686A"/>
    <w:rsid w:val="4DF27705"/>
    <w:rsid w:val="4ED65758"/>
    <w:rsid w:val="50C65266"/>
    <w:rsid w:val="537A1E73"/>
    <w:rsid w:val="54557AE1"/>
    <w:rsid w:val="54727DD6"/>
    <w:rsid w:val="54891A3B"/>
    <w:rsid w:val="54F61A33"/>
    <w:rsid w:val="556666D5"/>
    <w:rsid w:val="56100BFC"/>
    <w:rsid w:val="564D059A"/>
    <w:rsid w:val="572962CD"/>
    <w:rsid w:val="584C194B"/>
    <w:rsid w:val="59736FEF"/>
    <w:rsid w:val="59C36730"/>
    <w:rsid w:val="5AB741B0"/>
    <w:rsid w:val="5C2E04A6"/>
    <w:rsid w:val="60A46881"/>
    <w:rsid w:val="60B96269"/>
    <w:rsid w:val="60F84CEC"/>
    <w:rsid w:val="61266C8A"/>
    <w:rsid w:val="63497F31"/>
    <w:rsid w:val="64DA405D"/>
    <w:rsid w:val="65C3030C"/>
    <w:rsid w:val="682C72B2"/>
    <w:rsid w:val="68541F7E"/>
    <w:rsid w:val="6A08694D"/>
    <w:rsid w:val="6C4106CC"/>
    <w:rsid w:val="6C773F36"/>
    <w:rsid w:val="6D8967FD"/>
    <w:rsid w:val="6D933778"/>
    <w:rsid w:val="6DF254D4"/>
    <w:rsid w:val="71B44793"/>
    <w:rsid w:val="72405D25"/>
    <w:rsid w:val="73150F92"/>
    <w:rsid w:val="734D1831"/>
    <w:rsid w:val="746348D9"/>
    <w:rsid w:val="74955EF0"/>
    <w:rsid w:val="75276451"/>
    <w:rsid w:val="764B55B9"/>
    <w:rsid w:val="76D8421F"/>
    <w:rsid w:val="785C4770"/>
    <w:rsid w:val="7A3D2CC4"/>
    <w:rsid w:val="7A735214"/>
    <w:rsid w:val="7BEC14D9"/>
    <w:rsid w:val="7DD03374"/>
    <w:rsid w:val="7E987AB3"/>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left="240"/>
    </w:pPr>
    <w:rPr>
      <w:rFonts w:ascii="Calibri" w:hAnsi="Calibri"/>
      <w:smallCaps/>
      <w:sz w:val="20"/>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1651</Words>
  <Characters>1798</Characters>
  <Lines>9</Lines>
  <Paragraphs>2</Paragraphs>
  <TotalTime>43</TotalTime>
  <ScaleCrop>false</ScaleCrop>
  <LinksUpToDate>false</LinksUpToDate>
  <CharactersWithSpaces>1968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2023-10-30T00:58:00Z</cp:lastPrinted>
  <dcterms:modified xsi:type="dcterms:W3CDTF">2024-06-11T07:10:55Z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F60E446E5C9441ED87FE058BF5738C68_13</vt:lpwstr>
  </property>
</Properties>
</file>