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48" w:type="dxa"/>
        <w:tblInd w:w="-191"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948"/>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92" w:hRule="exact"/>
        </w:trPr>
        <w:tc>
          <w:tcPr>
            <w:tcW w:w="9948" w:type="dxa"/>
          </w:tcPr>
          <w:p>
            <w:pPr>
              <w:pStyle w:val="14"/>
              <w:snapToGrid w:val="0"/>
              <w:spacing w:line="340" w:lineRule="exact"/>
              <w:jc w:val="left"/>
              <w:rPr>
                <w:rFonts w:asciiTheme="majorEastAsia" w:hAnsiTheme="majorEastAsia" w:eastAsiaTheme="majorEastAsia"/>
                <w:b/>
                <w:sz w:val="24"/>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sz w:val="21"/>
                <w:szCs w:val="21"/>
              </w:rPr>
              <w:t>隆环评[20</w:t>
            </w:r>
            <w:r>
              <w:rPr>
                <w:rFonts w:hint="eastAsia" w:ascii="仿宋" w:hAnsi="仿宋" w:eastAsia="仿宋" w:cs="仿宋"/>
                <w:sz w:val="21"/>
                <w:szCs w:val="21"/>
                <w:lang w:val="en-US" w:eastAsia="zh-CN"/>
              </w:rPr>
              <w:t>24</w:t>
            </w: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号</w:t>
            </w:r>
            <w:r>
              <w:rPr>
                <w:rFonts w:hint="eastAsia" w:asciiTheme="majorEastAsia" w:hAnsiTheme="majorEastAsia" w:eastAsiaTheme="majorEastAsia"/>
                <w:b/>
                <w:sz w:val="24"/>
              </w:rPr>
              <w:t xml:space="preserve">    </w:t>
            </w:r>
          </w:p>
          <w:p>
            <w:pPr>
              <w:keepNext w:val="0"/>
              <w:keepLines w:val="0"/>
              <w:pageBreakBefore w:val="0"/>
              <w:numPr>
                <w:ilvl w:val="0"/>
                <w:numId w:val="0"/>
              </w:numPr>
              <w:wordWrap/>
              <w:overflowPunct/>
              <w:topLinePunct w:val="0"/>
              <w:bidi w:val="0"/>
              <w:spacing w:line="280" w:lineRule="atLeast"/>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隆化县盛泽麟石料购销有限责任公司年产10万吨石英砂技术改造提纯项目位于承德市隆化县蓝旗镇千松沟村，项目中心点坐标为：经度</w:t>
            </w:r>
            <w:r>
              <w:rPr>
                <w:rFonts w:hint="default" w:ascii="仿宋" w:hAnsi="仿宋" w:eastAsia="仿宋" w:cs="仿宋"/>
                <w:sz w:val="21"/>
                <w:szCs w:val="21"/>
                <w:lang w:val="en-US" w:eastAsia="zh-CN"/>
              </w:rPr>
              <w:t>117</w:t>
            </w:r>
            <w:r>
              <w:rPr>
                <w:rFonts w:hint="eastAsia" w:ascii="仿宋" w:hAnsi="仿宋" w:eastAsia="仿宋" w:cs="仿宋"/>
                <w:sz w:val="21"/>
                <w:szCs w:val="21"/>
                <w:lang w:val="en-US" w:eastAsia="zh-CN"/>
              </w:rPr>
              <w:t>度27分51.438秒，纬度</w:t>
            </w:r>
            <w:r>
              <w:rPr>
                <w:rFonts w:hint="default" w:ascii="仿宋" w:hAnsi="仿宋" w:eastAsia="仿宋" w:cs="仿宋"/>
                <w:sz w:val="21"/>
                <w:szCs w:val="21"/>
                <w:lang w:val="en-US" w:eastAsia="zh-CN"/>
              </w:rPr>
              <w:t>41</w:t>
            </w:r>
            <w:r>
              <w:rPr>
                <w:rFonts w:hint="eastAsia" w:ascii="仿宋" w:hAnsi="仿宋" w:eastAsia="仿宋" w:cs="仿宋"/>
                <w:sz w:val="21"/>
                <w:szCs w:val="21"/>
                <w:lang w:val="en-US" w:eastAsia="zh-CN"/>
              </w:rPr>
              <w:t>度</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7分46.048</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秒。总投资2000万元，环保投资100万元。主要建设内容及规模：在隆化县盛泽麟石料购销有限责任公司原厂址建设年产10万吨石英砂技术改造提纯项目，占地面积5336平方米，建筑面积1225平方米，包括预处理车间、酸洗车间、污水处理区等。项目酸洗罐加热、烘干炉热源采用1台336KW的电蒸汽发生器，办公室冬季供暖和夏季制冷均采用空调。</w:t>
            </w:r>
          </w:p>
          <w:p>
            <w:pPr>
              <w:keepNext w:val="0"/>
              <w:keepLines w:val="0"/>
              <w:pageBreakBefore w:val="0"/>
              <w:numPr>
                <w:ilvl w:val="0"/>
                <w:numId w:val="0"/>
              </w:numPr>
              <w:wordWrap/>
              <w:overflowPunct/>
              <w:topLinePunct w:val="0"/>
              <w:bidi w:val="0"/>
              <w:spacing w:line="280" w:lineRule="atLeast"/>
              <w:ind w:left="0" w:leftChars="0"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一、经审查，</w:t>
            </w:r>
            <w:r>
              <w:rPr>
                <w:rFonts w:hint="eastAsia" w:ascii="仿宋" w:hAnsi="仿宋" w:eastAsia="仿宋" w:cs="仿宋"/>
                <w:sz w:val="21"/>
                <w:szCs w:val="21"/>
              </w:rPr>
              <w:t>项目建设取得了隆化县行政审批局出具的企业投资项目备案信息（备案编号</w:t>
            </w:r>
            <w:r>
              <w:rPr>
                <w:rFonts w:hint="eastAsia" w:ascii="仿宋" w:hAnsi="仿宋" w:eastAsia="仿宋" w:cs="仿宋"/>
                <w:sz w:val="21"/>
                <w:szCs w:val="21"/>
                <w:lang w:eastAsia="zh-CN"/>
              </w:rPr>
              <w:t>：</w:t>
            </w:r>
            <w:r>
              <w:rPr>
                <w:rFonts w:hint="eastAsia" w:ascii="仿宋" w:hAnsi="仿宋" w:eastAsia="仿宋" w:cs="仿宋"/>
                <w:sz w:val="21"/>
                <w:szCs w:val="21"/>
              </w:rPr>
              <w:t>隆审批投资备[20</w:t>
            </w:r>
            <w:r>
              <w:rPr>
                <w:rFonts w:hint="eastAsia" w:ascii="仿宋" w:hAnsi="仿宋" w:eastAsia="仿宋" w:cs="仿宋"/>
                <w:sz w:val="21"/>
                <w:szCs w:val="21"/>
                <w:lang w:val="en-US" w:eastAsia="zh-CN"/>
              </w:rPr>
              <w:t>23</w:t>
            </w:r>
            <w:r>
              <w:rPr>
                <w:rFonts w:hint="eastAsia" w:ascii="仿宋" w:hAnsi="仿宋" w:eastAsia="仿宋" w:cs="仿宋"/>
                <w:sz w:val="21"/>
                <w:szCs w:val="21"/>
              </w:rPr>
              <w:t>]</w:t>
            </w:r>
            <w:r>
              <w:rPr>
                <w:rFonts w:hint="eastAsia" w:ascii="仿宋" w:hAnsi="仿宋" w:eastAsia="仿宋" w:cs="仿宋"/>
                <w:sz w:val="21"/>
                <w:szCs w:val="21"/>
                <w:lang w:val="en-US" w:eastAsia="zh-CN"/>
              </w:rPr>
              <w:t>110</w:t>
            </w:r>
            <w:r>
              <w:rPr>
                <w:rFonts w:hint="eastAsia" w:ascii="仿宋" w:hAnsi="仿宋" w:eastAsia="仿宋" w:cs="仿宋"/>
                <w:sz w:val="21"/>
                <w:szCs w:val="21"/>
              </w:rPr>
              <w:t>号），符合国家相关产业政策。</w:t>
            </w:r>
            <w:r>
              <w:rPr>
                <w:rFonts w:hint="eastAsia" w:ascii="仿宋" w:hAnsi="仿宋" w:eastAsia="仿宋" w:cs="仿宋"/>
                <w:sz w:val="21"/>
                <w:szCs w:val="21"/>
                <w:lang w:val="en-US" w:eastAsia="zh-CN"/>
              </w:rPr>
              <w:t>在严格落实环境影响</w:t>
            </w:r>
            <w:r>
              <w:rPr>
                <w:rFonts w:hint="eastAsia" w:ascii="仿宋" w:hAnsi="仿宋" w:eastAsia="仿宋" w:cs="仿宋"/>
                <w:sz w:val="21"/>
                <w:szCs w:val="21"/>
              </w:rPr>
              <w:t>报告表中</w:t>
            </w:r>
            <w:r>
              <w:rPr>
                <w:rFonts w:hint="eastAsia" w:ascii="仿宋" w:hAnsi="仿宋" w:eastAsia="仿宋" w:cs="仿宋"/>
                <w:sz w:val="21"/>
                <w:szCs w:val="21"/>
                <w:lang w:val="en-US" w:eastAsia="zh-CN"/>
              </w:rPr>
              <w:t>提出的各项环境保护措施和要求、采取有效的环境风险防范措施的前提下，该</w:t>
            </w:r>
            <w:r>
              <w:rPr>
                <w:rFonts w:hint="eastAsia" w:ascii="仿宋" w:hAnsi="仿宋" w:eastAsia="仿宋" w:cs="仿宋"/>
                <w:sz w:val="21"/>
                <w:szCs w:val="21"/>
              </w:rPr>
              <w:t>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中所列项目</w:t>
            </w:r>
            <w:r>
              <w:rPr>
                <w:rFonts w:hint="eastAsia" w:ascii="仿宋" w:hAnsi="仿宋" w:eastAsia="仿宋" w:cs="仿宋"/>
                <w:sz w:val="21"/>
                <w:szCs w:val="21"/>
              </w:rPr>
              <w:t>的性质、规模、地点</w:t>
            </w:r>
            <w:r>
              <w:rPr>
                <w:rFonts w:hint="eastAsia" w:ascii="仿宋" w:hAnsi="仿宋" w:eastAsia="仿宋" w:cs="仿宋"/>
                <w:sz w:val="21"/>
                <w:szCs w:val="21"/>
                <w:lang w:val="en-US" w:eastAsia="zh-CN"/>
              </w:rPr>
              <w:t>和拟采取的</w:t>
            </w:r>
            <w:r>
              <w:rPr>
                <w:rFonts w:hint="eastAsia" w:ascii="仿宋" w:hAnsi="仿宋" w:eastAsia="仿宋" w:cs="仿宋"/>
                <w:sz w:val="21"/>
                <w:szCs w:val="21"/>
              </w:rPr>
              <w:t>环境保护</w:t>
            </w:r>
            <w:r>
              <w:rPr>
                <w:rFonts w:hint="eastAsia" w:ascii="仿宋" w:hAnsi="仿宋" w:eastAsia="仿宋" w:cs="仿宋"/>
                <w:sz w:val="21"/>
                <w:szCs w:val="21"/>
                <w:lang w:val="en-US" w:eastAsia="zh-CN"/>
              </w:rPr>
              <w:t>措施可以作为项目实施依据，并</w:t>
            </w:r>
            <w:r>
              <w:rPr>
                <w:rFonts w:hint="eastAsia" w:ascii="仿宋" w:hAnsi="仿宋" w:eastAsia="仿宋" w:cs="仿宋"/>
                <w:sz w:val="21"/>
                <w:szCs w:val="21"/>
              </w:rPr>
              <w:t>重点做好以下工作：</w:t>
            </w:r>
          </w:p>
          <w:p>
            <w:pPr>
              <w:keepNext w:val="0"/>
              <w:keepLines w:val="0"/>
              <w:pageBreakBefore w:val="0"/>
              <w:numPr>
                <w:ilvl w:val="0"/>
                <w:numId w:val="0"/>
              </w:numPr>
              <w:wordWrap/>
              <w:overflowPunct/>
              <w:topLinePunct w:val="0"/>
              <w:bidi w:val="0"/>
              <w:spacing w:line="280" w:lineRule="atLeast"/>
              <w:ind w:firstLine="420" w:firstLineChars="200"/>
              <w:rPr>
                <w:rStyle w:val="8"/>
                <w:rFonts w:hint="eastAsia" w:ascii="仿宋" w:hAnsi="仿宋" w:eastAsia="仿宋" w:cs="仿宋"/>
                <w:b w:val="0"/>
                <w:color w:val="191919"/>
                <w:sz w:val="21"/>
                <w:szCs w:val="21"/>
                <w:shd w:val="clear" w:color="auto" w:fill="FFFFFF"/>
              </w:rPr>
            </w:pPr>
            <w:r>
              <w:rPr>
                <w:rStyle w:val="8"/>
                <w:rFonts w:hint="eastAsia" w:ascii="仿宋" w:hAnsi="仿宋" w:eastAsia="仿宋" w:cs="仿宋"/>
                <w:b w:val="0"/>
                <w:color w:val="191919"/>
                <w:sz w:val="21"/>
                <w:szCs w:val="21"/>
                <w:shd w:val="clear" w:color="auto" w:fill="FFFFFF"/>
              </w:rPr>
              <w:t>（一）</w:t>
            </w:r>
            <w:r>
              <w:rPr>
                <w:rStyle w:val="8"/>
                <w:rFonts w:hint="eastAsia" w:ascii="仿宋" w:hAnsi="仿宋" w:eastAsia="仿宋" w:cs="仿宋"/>
                <w:b w:val="0"/>
                <w:color w:val="191919"/>
                <w:sz w:val="21"/>
                <w:szCs w:val="21"/>
                <w:shd w:val="clear" w:color="auto" w:fill="FFFFFF"/>
                <w:lang w:val="en-US" w:eastAsia="zh-CN"/>
              </w:rPr>
              <w:t>落实好各项</w:t>
            </w:r>
            <w:r>
              <w:rPr>
                <w:rStyle w:val="8"/>
                <w:rFonts w:hint="eastAsia" w:ascii="仿宋" w:hAnsi="仿宋" w:eastAsia="仿宋" w:cs="仿宋"/>
                <w:b w:val="0"/>
                <w:color w:val="191919"/>
                <w:sz w:val="21"/>
                <w:szCs w:val="21"/>
                <w:shd w:val="clear" w:color="auto" w:fill="FFFFFF"/>
              </w:rPr>
              <w:t>环境管理</w:t>
            </w:r>
            <w:r>
              <w:rPr>
                <w:rStyle w:val="8"/>
                <w:rFonts w:hint="eastAsia" w:ascii="仿宋" w:hAnsi="仿宋" w:eastAsia="仿宋" w:cs="仿宋"/>
                <w:b w:val="0"/>
                <w:color w:val="191919"/>
                <w:sz w:val="21"/>
                <w:szCs w:val="21"/>
                <w:shd w:val="clear" w:color="auto" w:fill="FFFFFF"/>
                <w:lang w:val="en-US" w:eastAsia="zh-CN"/>
              </w:rPr>
              <w:t>要求</w:t>
            </w:r>
            <w:r>
              <w:rPr>
                <w:rStyle w:val="8"/>
                <w:rFonts w:hint="eastAsia" w:ascii="仿宋" w:hAnsi="仿宋" w:eastAsia="仿宋" w:cs="仿宋"/>
                <w:b w:val="0"/>
                <w:color w:val="191919"/>
                <w:sz w:val="21"/>
                <w:szCs w:val="21"/>
                <w:shd w:val="clear" w:color="auto" w:fill="FFFFFF"/>
              </w:rPr>
              <w:t>。</w:t>
            </w:r>
          </w:p>
          <w:p>
            <w:pPr>
              <w:keepNext w:val="0"/>
              <w:keepLines w:val="0"/>
              <w:pageBreakBefore w:val="0"/>
              <w:wordWrap/>
              <w:overflowPunct/>
              <w:topLinePunct w:val="0"/>
              <w:bidi w:val="0"/>
              <w:spacing w:line="280" w:lineRule="atLeast"/>
              <w:ind w:firstLine="420" w:firstLineChars="200"/>
              <w:rPr>
                <w:rStyle w:val="8"/>
                <w:rFonts w:hint="eastAsia" w:ascii="仿宋" w:hAnsi="仿宋" w:eastAsia="仿宋" w:cs="仿宋"/>
                <w:b w:val="0"/>
                <w:bCs w:val="0"/>
                <w:color w:val="191919"/>
                <w:sz w:val="21"/>
                <w:szCs w:val="21"/>
                <w:shd w:val="clear" w:color="auto" w:fill="FFFFFF"/>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8"/>
                <w:rFonts w:hint="eastAsia" w:ascii="仿宋" w:hAnsi="仿宋" w:eastAsia="仿宋" w:cs="仿宋"/>
                <w:b w:val="0"/>
                <w:color w:val="191919"/>
                <w:sz w:val="21"/>
                <w:szCs w:val="21"/>
                <w:shd w:val="clear" w:color="auto" w:fill="FFFFFF"/>
              </w:rPr>
              <w:t>建立健全企业内部环境管理机制，制定完善的环保规章制度，加强日常运行及维护管理</w:t>
            </w:r>
            <w:r>
              <w:rPr>
                <w:rStyle w:val="8"/>
                <w:rFonts w:hint="eastAsia" w:ascii="仿宋" w:hAnsi="仿宋" w:eastAsia="仿宋" w:cs="仿宋"/>
                <w:b w:val="0"/>
                <w:color w:val="191919"/>
                <w:sz w:val="21"/>
                <w:szCs w:val="21"/>
                <w:shd w:val="clear" w:color="auto" w:fill="FFFFFF"/>
                <w:lang w:eastAsia="zh-CN"/>
              </w:rPr>
              <w:t>，</w:t>
            </w:r>
            <w:r>
              <w:rPr>
                <w:rStyle w:val="8"/>
                <w:rFonts w:hint="eastAsia" w:ascii="仿宋" w:hAnsi="仿宋" w:eastAsia="仿宋" w:cs="仿宋"/>
                <w:b w:val="0"/>
                <w:color w:val="191919"/>
                <w:sz w:val="21"/>
                <w:szCs w:val="21"/>
                <w:shd w:val="clear" w:color="auto" w:fill="FFFFFF"/>
              </w:rPr>
              <w:t>确保各类污染物稳定达标排放。</w:t>
            </w:r>
            <w:r>
              <w:rPr>
                <w:rStyle w:val="8"/>
                <w:rFonts w:hint="eastAsia" w:ascii="仿宋" w:hAnsi="仿宋" w:eastAsia="仿宋" w:cs="仿宋"/>
                <w:b w:val="0"/>
                <w:color w:val="191919"/>
                <w:sz w:val="21"/>
                <w:szCs w:val="21"/>
                <w:shd w:val="clear" w:color="auto" w:fill="FFFFFF"/>
                <w:lang w:val="en-US" w:eastAsia="zh-CN"/>
              </w:rPr>
              <w:t>编制突发环境事件应急预案，按照预案内容严格落实相关要求并定期进行应急演练，使</w:t>
            </w:r>
            <w:r>
              <w:rPr>
                <w:rStyle w:val="8"/>
                <w:rFonts w:hint="eastAsia" w:ascii="仿宋" w:hAnsi="仿宋" w:eastAsia="仿宋" w:cs="仿宋"/>
                <w:b w:val="0"/>
                <w:color w:val="191919"/>
                <w:sz w:val="21"/>
                <w:szCs w:val="21"/>
                <w:shd w:val="clear" w:color="auto" w:fill="FFFFFF"/>
              </w:rPr>
              <w:t>环境风险得到有效管控。</w:t>
            </w:r>
            <w:r>
              <w:rPr>
                <w:rStyle w:val="8"/>
                <w:rFonts w:hint="eastAsia" w:ascii="仿宋" w:hAnsi="仿宋" w:eastAsia="仿宋" w:cs="仿宋"/>
                <w:b w:val="0"/>
                <w:color w:val="191919"/>
                <w:sz w:val="21"/>
                <w:szCs w:val="21"/>
                <w:shd w:val="clear" w:color="auto" w:fill="FFFFFF"/>
                <w:lang w:val="en-US" w:eastAsia="zh-CN"/>
              </w:rPr>
              <w:t>严格</w:t>
            </w:r>
            <w:r>
              <w:rPr>
                <w:rStyle w:val="8"/>
                <w:rFonts w:hint="eastAsia" w:ascii="仿宋" w:hAnsi="仿宋" w:eastAsia="仿宋" w:cs="仿宋"/>
                <w:b w:val="0"/>
                <w:bCs w:val="0"/>
                <w:color w:val="191919"/>
                <w:sz w:val="21"/>
                <w:szCs w:val="21"/>
                <w:shd w:val="clear" w:color="auto" w:fill="FFFFFF"/>
              </w:rPr>
              <w:t>落实</w:t>
            </w:r>
            <w:r>
              <w:rPr>
                <w:rStyle w:val="8"/>
                <w:rFonts w:hint="eastAsia" w:ascii="仿宋" w:hAnsi="仿宋" w:eastAsia="仿宋" w:cs="仿宋"/>
                <w:b w:val="0"/>
                <w:bCs w:val="0"/>
                <w:color w:val="191919"/>
                <w:sz w:val="21"/>
                <w:szCs w:val="21"/>
                <w:shd w:val="clear" w:color="auto" w:fill="FFFFFF"/>
                <w:lang w:val="en-US" w:eastAsia="zh-CN"/>
              </w:rPr>
              <w:t>报告表中提出的环境监测要求和</w:t>
            </w:r>
            <w:r>
              <w:rPr>
                <w:rStyle w:val="8"/>
                <w:rFonts w:hint="eastAsia" w:ascii="仿宋" w:hAnsi="仿宋" w:eastAsia="仿宋" w:cs="仿宋"/>
                <w:b w:val="0"/>
                <w:bCs w:val="0"/>
                <w:color w:val="191919"/>
                <w:sz w:val="21"/>
                <w:szCs w:val="21"/>
                <w:shd w:val="clear" w:color="auto" w:fill="FFFFFF"/>
              </w:rPr>
              <w:t>监测</w:t>
            </w:r>
            <w:r>
              <w:rPr>
                <w:rStyle w:val="8"/>
                <w:rFonts w:hint="eastAsia" w:ascii="仿宋" w:hAnsi="仿宋" w:eastAsia="仿宋" w:cs="仿宋"/>
                <w:b w:val="0"/>
                <w:bCs w:val="0"/>
                <w:color w:val="191919"/>
                <w:sz w:val="21"/>
                <w:szCs w:val="21"/>
                <w:shd w:val="clear" w:color="auto" w:fill="FFFFFF"/>
                <w:lang w:val="en-US" w:eastAsia="zh-CN"/>
              </w:rPr>
              <w:t>计划</w:t>
            </w:r>
            <w:r>
              <w:rPr>
                <w:rStyle w:val="8"/>
                <w:rFonts w:hint="eastAsia" w:ascii="仿宋" w:hAnsi="仿宋" w:eastAsia="仿宋" w:cs="仿宋"/>
                <w:b w:val="0"/>
                <w:bCs w:val="0"/>
                <w:color w:val="191919"/>
                <w:sz w:val="21"/>
                <w:szCs w:val="21"/>
                <w:shd w:val="clear" w:color="auto" w:fill="FFFFFF"/>
                <w:lang w:eastAsia="zh-CN"/>
              </w:rPr>
              <w:t>。</w:t>
            </w:r>
          </w:p>
          <w:p>
            <w:pPr>
              <w:keepNext w:val="0"/>
              <w:keepLines w:val="0"/>
              <w:pageBreakBefore w:val="0"/>
              <w:wordWrap/>
              <w:overflowPunct/>
              <w:topLinePunct w:val="0"/>
              <w:bidi w:val="0"/>
              <w:spacing w:line="280" w:lineRule="atLeast"/>
              <w:ind w:firstLine="420" w:firstLineChars="200"/>
              <w:rPr>
                <w:rFonts w:hint="eastAsia" w:ascii="仿宋" w:hAnsi="仿宋" w:eastAsia="仿宋" w:cs="仿宋"/>
                <w:color w:val="191919"/>
                <w:sz w:val="21"/>
                <w:szCs w:val="21"/>
                <w:shd w:val="clear" w:color="auto" w:fill="FFFFFF"/>
              </w:rPr>
            </w:pPr>
            <w:r>
              <w:rPr>
                <w:rFonts w:hint="eastAsia" w:ascii="仿宋" w:hAnsi="仿宋" w:eastAsia="仿宋" w:cs="仿宋"/>
                <w:color w:val="191919"/>
                <w:sz w:val="21"/>
                <w:szCs w:val="21"/>
                <w:shd w:val="clear" w:color="auto" w:fill="FFFFFF"/>
              </w:rPr>
              <w:t>（二）落实各项污染防治措施。</w:t>
            </w:r>
          </w:p>
          <w:p>
            <w:pPr>
              <w:keepNext w:val="0"/>
              <w:keepLines w:val="0"/>
              <w:pageBreakBefore w:val="0"/>
              <w:widowControl/>
              <w:suppressLineNumbers w:val="0"/>
              <w:wordWrap/>
              <w:overflowPunct/>
              <w:topLinePunct w:val="0"/>
              <w:bidi w:val="0"/>
              <w:spacing w:line="280" w:lineRule="atLeas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1.施工期间施工人员生活污水排入厂区现有化粪池；施工废水通过排水沟流入到隔油池、沉淀池当中，经隔油、沉淀后将上清液循环使用于施工生产。</w:t>
            </w:r>
            <w:r>
              <w:rPr>
                <w:rStyle w:val="8"/>
                <w:rFonts w:hint="eastAsia" w:ascii="仿宋" w:hAnsi="仿宋" w:eastAsia="仿宋" w:cs="仿宋"/>
                <w:b w:val="0"/>
                <w:color w:val="191919"/>
                <w:sz w:val="21"/>
                <w:szCs w:val="21"/>
                <w:shd w:val="clear" w:color="auto" w:fill="FFFFFF"/>
                <w:lang w:val="en-US" w:eastAsia="zh-CN"/>
              </w:rPr>
              <w:t>项目运营期生产废水进入生产废水处理系统后可全部回用于生产，废水不外排</w:t>
            </w:r>
            <w:r>
              <w:rPr>
                <w:rFonts w:hint="eastAsia" w:ascii="仿宋" w:hAnsi="仿宋" w:eastAsia="仿宋" w:cs="仿宋"/>
                <w:color w:val="0000FF"/>
                <w:sz w:val="21"/>
                <w:szCs w:val="21"/>
                <w:lang w:val="en-US" w:eastAsia="zh-CN"/>
              </w:rPr>
              <w:t>。</w:t>
            </w:r>
            <w:r>
              <w:rPr>
                <w:rFonts w:hint="eastAsia" w:ascii="仿宋" w:hAnsi="仿宋" w:eastAsia="仿宋" w:cs="仿宋"/>
                <w:sz w:val="21"/>
                <w:szCs w:val="21"/>
                <w:lang w:val="en-US" w:eastAsia="zh-CN"/>
              </w:rPr>
              <w:t>生产废水回用标准执行《城市污水再生利用 工业用水水质》(GB/T19923-2005)。厂区严格执行分区防渗措施，危险废物贮存间、事故池等重点防渗，其他区域简单防渗，做好地面硬化，防止污染土壤和地下水环境。</w:t>
            </w:r>
          </w:p>
          <w:p>
            <w:pPr>
              <w:keepNext w:val="0"/>
              <w:keepLines w:val="0"/>
              <w:pageBreakBefore w:val="0"/>
              <w:widowControl/>
              <w:suppressLineNumbers w:val="0"/>
              <w:wordWrap/>
              <w:overflowPunct/>
              <w:topLinePunct w:val="0"/>
              <w:bidi w:val="0"/>
              <w:spacing w:line="280" w:lineRule="atLeas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2.施工期扬尘排放执行《施工场地扬尘排放标准》（DB13/2934-2019）表1扬尘排放浓度限值。运行期项目</w:t>
            </w:r>
            <w:r>
              <w:rPr>
                <w:rFonts w:hint="eastAsia" w:ascii="仿宋" w:hAnsi="仿宋" w:eastAsia="仿宋" w:cs="仿宋"/>
                <w:snapToGrid/>
                <w:kern w:val="2"/>
                <w:sz w:val="21"/>
                <w:szCs w:val="21"/>
                <w:lang w:val="en-US" w:eastAsia="zh-CN" w:bidi="ar-SA"/>
              </w:rPr>
              <w:t>采用2套脉冲布袋除尘器器对各产尘节点的粉尘进行收集处理，处理后的粉尘经排气筒排放</w:t>
            </w:r>
            <w:r>
              <w:rPr>
                <w:rFonts w:hint="eastAsia" w:ascii="仿宋" w:hAnsi="仿宋" w:eastAsia="仿宋" w:cs="仿宋"/>
                <w:sz w:val="21"/>
                <w:szCs w:val="21"/>
                <w:lang w:val="en-US" w:eastAsia="zh-CN"/>
              </w:rPr>
              <w:t>；酸洗过程产生的酸洗废气和储酸罐大小呼吸废气经酸雾吸收塔处理后经排气筒排放，酸雾喷淋塔废气和颗粒物执行《大气污染物综合排放标准》（GB16297-1996)表2二级标准限值要求。</w:t>
            </w:r>
          </w:p>
          <w:p>
            <w:pPr>
              <w:keepNext w:val="0"/>
              <w:keepLines w:val="0"/>
              <w:pageBreakBefore w:val="0"/>
              <w:widowControl/>
              <w:suppressLineNumbers w:val="0"/>
              <w:wordWrap/>
              <w:overflowPunct/>
              <w:topLinePunct w:val="0"/>
              <w:bidi w:val="0"/>
              <w:spacing w:line="280" w:lineRule="atLeast"/>
              <w:ind w:firstLine="420" w:firstLineChars="2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lang w:val="en-US" w:eastAsia="zh-CN"/>
              </w:rPr>
              <w:t>3.施工期尽量选用低噪声机械设备，加强施工</w:t>
            </w:r>
            <w:r>
              <w:rPr>
                <w:rFonts w:hint="eastAsia" w:ascii="仿宋" w:hAnsi="仿宋" w:eastAsia="仿宋" w:cs="仿宋"/>
                <w:kern w:val="2"/>
                <w:sz w:val="21"/>
                <w:szCs w:val="21"/>
                <w:lang w:val="en-US" w:eastAsia="zh-CN" w:bidi="ar-SA"/>
              </w:rPr>
              <w:t>管理，合理安排施工作业时间，合理压缩汽车数量及行车密度，控制汽车鸣笛。施工期噪声满足《建筑施工场</w:t>
            </w:r>
            <w:r>
              <w:rPr>
                <w:rFonts w:hint="eastAsia" w:ascii="仿宋" w:hAnsi="仿宋" w:eastAsia="仿宋" w:cs="仿宋"/>
                <w:sz w:val="21"/>
                <w:szCs w:val="21"/>
                <w:lang w:val="en-US" w:eastAsia="zh-CN"/>
              </w:rPr>
              <w:t>界环境噪声排放标准》（GB12523-2011）中的相应标准。运行期通过选用低噪声设备，采取基础减振、厂房隔声等措施降低噪声对周边环境的影响，厂界噪声</w:t>
            </w:r>
            <w:r>
              <w:rPr>
                <w:rFonts w:hint="eastAsia" w:ascii="仿宋" w:hAnsi="仿宋" w:eastAsia="仿宋" w:cs="仿宋"/>
                <w:b w:val="0"/>
                <w:bCs w:val="0"/>
                <w:kern w:val="2"/>
                <w:sz w:val="21"/>
                <w:szCs w:val="21"/>
                <w:lang w:val="en-US" w:eastAsia="zh-CN" w:bidi="ar-SA"/>
              </w:rPr>
              <w:t>排放满足《工业企业厂界环境噪声排放标准》（GB12348-2008）中2类标准。</w:t>
            </w:r>
          </w:p>
          <w:p>
            <w:pPr>
              <w:pStyle w:val="15"/>
              <w:keepNext w:val="0"/>
              <w:keepLines w:val="0"/>
              <w:pageBreakBefore w:val="0"/>
              <w:widowControl/>
              <w:kinsoku w:val="0"/>
              <w:wordWrap/>
              <w:overflowPunct/>
              <w:topLinePunct w:val="0"/>
              <w:autoSpaceDE w:val="0"/>
              <w:autoSpaceDN w:val="0"/>
              <w:bidi w:val="0"/>
              <w:adjustRightInd w:val="0"/>
              <w:snapToGrid w:val="0"/>
              <w:spacing w:line="280" w:lineRule="atLeast"/>
              <w:ind w:left="0" w:firstLine="420" w:firstLineChars="200"/>
              <w:jc w:val="left"/>
              <w:textAlignment w:val="baseline"/>
              <w:rPr>
                <w:rFonts w:hint="eastAsia" w:ascii="仿宋" w:hAnsi="仿宋" w:eastAsia="仿宋" w:cs="仿宋"/>
                <w:snapToGrid/>
                <w:kern w:val="2"/>
                <w:sz w:val="21"/>
                <w:szCs w:val="21"/>
                <w:lang w:val="en-US" w:eastAsia="zh-CN" w:bidi="ar-SA"/>
              </w:rPr>
            </w:pPr>
            <w:r>
              <w:rPr>
                <w:rFonts w:hint="eastAsia" w:ascii="仿宋" w:hAnsi="仿宋" w:eastAsia="仿宋" w:cs="仿宋"/>
                <w:kern w:val="2"/>
                <w:sz w:val="21"/>
                <w:szCs w:val="21"/>
                <w:lang w:val="en-US" w:eastAsia="zh-CN" w:bidi="ar-SA"/>
              </w:rPr>
              <w:t>4.施工期产生的建筑垃圾纳入所在城镇建筑垃圾系统处理，运送至市政指定地点存放；施工产生的弃土，应尽可能就地回填；生活垃圾集中收集后定期清理，委托环卫部门处理。项目运营期产生人工分拣杂物、色选尾砂、铁屑、聚合氯化铝、生石灰的包装袋等一般固体废物，收集后外售。一般工业固体废物执行《一般工业固体废物贮存和填埋污染控制标准》（GB18599-2020）中的有关规定。废机油和废油桶暂存厂区危废暂存间内，委托承德双然环保科技有限公司定期处理；氢氟酸包装桶可由厂家回收并用于原始用途重新盛装该产品。危险废物执行《危险废物贮存污染控制标准》(GB18597-2023)、《危险废物污染防治技术政策》(环发[2001]199号)和《危险废物转移管理办法》(部令第23号)中</w:t>
            </w:r>
            <w:r>
              <w:rPr>
                <w:rFonts w:hint="eastAsia" w:ascii="仿宋" w:hAnsi="仿宋" w:eastAsia="仿宋" w:cs="仿宋"/>
                <w:snapToGrid/>
                <w:kern w:val="2"/>
                <w:sz w:val="21"/>
                <w:szCs w:val="21"/>
                <w:lang w:val="en-US" w:eastAsia="zh-CN" w:bidi="ar-SA"/>
              </w:rPr>
              <w:t>的有关规定。</w:t>
            </w:r>
          </w:p>
          <w:p>
            <w:pPr>
              <w:keepNext w:val="0"/>
              <w:keepLines w:val="0"/>
              <w:pageBreakBefore w:val="0"/>
              <w:widowControl/>
              <w:suppressLineNumbers w:val="0"/>
              <w:wordWrap/>
              <w:overflowPunct/>
              <w:topLinePunct w:val="0"/>
              <w:bidi w:val="0"/>
              <w:spacing w:line="280" w:lineRule="atLeast"/>
              <w:ind w:firstLine="420" w:firstLineChars="200"/>
              <w:jc w:val="left"/>
              <w:rPr>
                <w:rFonts w:hint="eastAsia" w:ascii="仿宋" w:hAnsi="仿宋" w:eastAsia="仿宋" w:cs="仿宋"/>
                <w:sz w:val="21"/>
                <w:szCs w:val="21"/>
              </w:rPr>
            </w:pPr>
            <w:r>
              <w:rPr>
                <w:rFonts w:hint="eastAsia" w:ascii="仿宋" w:hAnsi="仿宋" w:eastAsia="仿宋" w:cs="仿宋"/>
                <w:kern w:val="2"/>
                <w:sz w:val="21"/>
                <w:szCs w:val="21"/>
                <w:lang w:val="en-US" w:eastAsia="zh-CN" w:bidi="ar-SA"/>
              </w:rPr>
              <w:t>二、项目建设必须严格严格执行环境保护设施与主体工程同时设计、同时施工、同时投入</w:t>
            </w:r>
            <w:r>
              <w:rPr>
                <w:rFonts w:hint="eastAsia" w:ascii="仿宋" w:hAnsi="仿宋" w:eastAsia="仿宋" w:cs="仿宋"/>
                <w:sz w:val="21"/>
                <w:szCs w:val="21"/>
                <w:lang w:val="en-US" w:eastAsia="zh-CN"/>
              </w:rPr>
              <w:t>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项目投运后，控制全厂COD、NH</w:t>
            </w:r>
            <w:r>
              <w:rPr>
                <w:rFonts w:hint="eastAsia" w:ascii="仿宋" w:hAnsi="仿宋" w:eastAsia="仿宋" w:cs="仿宋"/>
                <w:sz w:val="21"/>
                <w:szCs w:val="21"/>
                <w:vertAlign w:val="subscript"/>
              </w:rPr>
              <w:t>3</w:t>
            </w:r>
            <w:r>
              <w:rPr>
                <w:rFonts w:hint="eastAsia" w:ascii="仿宋" w:hAnsi="仿宋" w:eastAsia="仿宋" w:cs="仿宋"/>
                <w:sz w:val="21"/>
                <w:szCs w:val="21"/>
              </w:rPr>
              <w:t>-N</w:t>
            </w:r>
            <w:r>
              <w:rPr>
                <w:rFonts w:hint="eastAsia" w:ascii="仿宋" w:hAnsi="仿宋" w:eastAsia="仿宋" w:cs="仿宋"/>
                <w:sz w:val="21"/>
                <w:szCs w:val="21"/>
                <w:lang w:eastAsia="zh-CN"/>
              </w:rPr>
              <w:t>、</w:t>
            </w:r>
            <w:r>
              <w:rPr>
                <w:rFonts w:hint="eastAsia" w:ascii="仿宋" w:hAnsi="仿宋" w:eastAsia="仿宋" w:cs="仿宋"/>
                <w:sz w:val="21"/>
                <w:szCs w:val="21"/>
              </w:rPr>
              <w:t>SO</w:t>
            </w:r>
            <w:r>
              <w:rPr>
                <w:rFonts w:hint="eastAsia" w:ascii="仿宋" w:hAnsi="仿宋" w:eastAsia="仿宋" w:cs="仿宋"/>
                <w:sz w:val="21"/>
                <w:szCs w:val="21"/>
                <w:vertAlign w:val="subscript"/>
              </w:rPr>
              <w:t>2</w:t>
            </w:r>
            <w:r>
              <w:rPr>
                <w:rFonts w:hint="eastAsia" w:ascii="仿宋" w:hAnsi="仿宋" w:eastAsia="仿宋" w:cs="仿宋"/>
                <w:sz w:val="21"/>
                <w:szCs w:val="21"/>
              </w:rPr>
              <w:t>和NO</w:t>
            </w:r>
            <w:r>
              <w:rPr>
                <w:rFonts w:hint="eastAsia" w:ascii="仿宋" w:hAnsi="仿宋" w:eastAsia="仿宋" w:cs="仿宋"/>
                <w:sz w:val="21"/>
                <w:szCs w:val="21"/>
                <w:vertAlign w:val="subscript"/>
              </w:rPr>
              <w:t>x</w:t>
            </w:r>
            <w:r>
              <w:rPr>
                <w:rFonts w:hint="eastAsia" w:ascii="仿宋" w:hAnsi="仿宋" w:eastAsia="仿宋" w:cs="仿宋"/>
                <w:sz w:val="21"/>
                <w:szCs w:val="21"/>
              </w:rPr>
              <w:t>年排放量全部为0吨</w:t>
            </w:r>
            <w:r>
              <w:rPr>
                <w:rFonts w:hint="eastAsia" w:ascii="仿宋" w:hAnsi="仿宋" w:eastAsia="仿宋" w:cs="仿宋"/>
                <w:sz w:val="21"/>
                <w:szCs w:val="21"/>
                <w:lang w:eastAsia="zh-CN"/>
              </w:rPr>
              <w:t>。</w:t>
            </w:r>
          </w:p>
          <w:p>
            <w:pPr>
              <w:pStyle w:val="14"/>
              <w:keepNext w:val="0"/>
              <w:keepLines w:val="0"/>
              <w:pageBreakBefore w:val="0"/>
              <w:wordWrap/>
              <w:overflowPunct/>
              <w:topLinePunct w:val="0"/>
              <w:bidi w:val="0"/>
              <w:spacing w:line="280" w:lineRule="atLeast"/>
              <w:ind w:firstLine="420" w:firstLineChars="200"/>
              <w:rPr>
                <w:rFonts w:hint="default" w:ascii="仿宋" w:hAnsi="仿宋" w:eastAsia="仿宋" w:cs="仿宋"/>
                <w:sz w:val="21"/>
                <w:szCs w:val="21"/>
                <w:lang w:val="en-US" w:eastAsia="zh-CN"/>
              </w:rPr>
            </w:pPr>
            <w:r>
              <w:rPr>
                <w:rFonts w:hint="eastAsia" w:ascii="仿宋" w:hAnsi="仿宋" w:eastAsia="仿宋" w:cs="仿宋"/>
                <w:b w:val="0"/>
                <w:bCs w:val="0"/>
                <w:kern w:val="2"/>
                <w:sz w:val="21"/>
                <w:szCs w:val="21"/>
                <w:lang w:val="en-US" w:eastAsia="zh-CN" w:bidi="ar-SA"/>
              </w:rPr>
              <w:t>三、建设项目的环境影响评价文件经批准后，建设项</w:t>
            </w:r>
            <w:r>
              <w:rPr>
                <w:rFonts w:hint="eastAsia" w:ascii="仿宋" w:hAnsi="仿宋" w:eastAsia="仿宋" w:cs="仿宋"/>
                <w:kern w:val="2"/>
                <w:sz w:val="21"/>
                <w:szCs w:val="21"/>
                <w:lang w:val="en-US" w:eastAsia="zh-CN" w:bidi="ar-SA"/>
              </w:rPr>
              <w:t>目的性质、规模、地点、采用的生产工艺或者防治污染、防止生态破坏的措施发生重大变动的，建设单位应当重新报批建设项目的环境影响评价文件，或该项目环境影响评价文件自批准之日起超过五年，方决定开工建设的，</w:t>
            </w:r>
            <w:r>
              <w:rPr>
                <w:rFonts w:hint="eastAsia" w:ascii="仿宋" w:hAnsi="仿宋" w:eastAsia="仿宋" w:cs="仿宋"/>
                <w:b w:val="0"/>
                <w:bCs w:val="0"/>
                <w:kern w:val="2"/>
                <w:sz w:val="21"/>
                <w:szCs w:val="21"/>
                <w:lang w:val="en-US" w:eastAsia="zh-CN" w:bidi="ar-SA"/>
              </w:rPr>
              <w:t>环境影响评价文件应当报原审批部门重新审核。</w:t>
            </w:r>
            <w:r>
              <w:rPr>
                <w:rFonts w:hint="eastAsia" w:ascii="仿宋" w:hAnsi="仿宋" w:eastAsia="仿宋" w:cs="仿宋"/>
                <w:sz w:val="21"/>
                <w:szCs w:val="21"/>
                <w:lang w:val="en-US" w:eastAsia="zh-CN"/>
              </w:rPr>
              <w:t xml:space="preserve">                                                     </w:t>
            </w:r>
          </w:p>
          <w:p>
            <w:pPr>
              <w:pStyle w:val="5"/>
              <w:spacing w:line="320" w:lineRule="exact"/>
              <w:ind w:firstLine="630" w:firstLineChars="300"/>
              <w:rPr>
                <w:rFonts w:hint="eastAsia" w:ascii="仿宋" w:hAnsi="仿宋" w:eastAsia="仿宋" w:cs="仿宋"/>
                <w:sz w:val="21"/>
                <w:szCs w:val="21"/>
              </w:rPr>
            </w:pPr>
          </w:p>
          <w:p>
            <w:pPr>
              <w:pStyle w:val="5"/>
              <w:spacing w:line="320" w:lineRule="exact"/>
              <w:ind w:firstLine="630" w:firstLineChars="300"/>
              <w:rPr>
                <w:rFonts w:hint="default" w:ascii="仿宋" w:hAnsi="仿宋" w:eastAsia="仿宋" w:cs="仿宋"/>
                <w:sz w:val="21"/>
                <w:szCs w:val="21"/>
                <w:lang w:val="en-US" w:eastAsia="zh-CN"/>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w:t>
            </w:r>
            <w:bookmarkStart w:id="0" w:name="_GoBack"/>
            <w:bookmarkEnd w:id="0"/>
            <w:r>
              <w:rPr>
                <w:rFonts w:hint="eastAsia" w:ascii="仿宋" w:hAnsi="仿宋" w:eastAsia="仿宋" w:cs="仿宋"/>
                <w:sz w:val="21"/>
                <w:szCs w:val="21"/>
                <w:lang w:val="en-US" w:eastAsia="zh-CN"/>
              </w:rPr>
              <w:t xml:space="preserve">                      2024年1月4日</w:t>
            </w:r>
          </w:p>
          <w:p>
            <w:pPr>
              <w:pStyle w:val="5"/>
              <w:spacing w:line="320" w:lineRule="exact"/>
              <w:ind w:firstLine="210" w:firstLineChars="100"/>
              <w:rPr>
                <w:rFonts w:hint="eastAsia" w:ascii="仿宋_GB2312" w:hAnsi="宋体" w:eastAsia="仿宋"/>
                <w:sz w:val="24"/>
                <w:lang w:val="en-US" w:eastAsia="zh-CN"/>
              </w:rPr>
            </w:pPr>
            <w:r>
              <w:rPr>
                <w:rFonts w:hint="eastAsia" w:ascii="仿宋" w:hAnsi="仿宋" w:eastAsia="仿宋" w:cs="仿宋"/>
                <w:sz w:val="21"/>
                <w:szCs w:val="21"/>
                <w:lang w:val="en-US" w:eastAsia="zh-CN"/>
              </w:rPr>
              <w:t xml:space="preserve"> </w:t>
            </w:r>
          </w:p>
        </w:tc>
      </w:tr>
    </w:tbl>
    <w:p/>
    <w:sectPr>
      <w:pgSz w:w="11906" w:h="16838"/>
      <w:pgMar w:top="1213" w:right="1293" w:bottom="121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E71AF"/>
    <w:rsid w:val="03C35590"/>
    <w:rsid w:val="05D71850"/>
    <w:rsid w:val="0639036B"/>
    <w:rsid w:val="0BA00056"/>
    <w:rsid w:val="0BB357F1"/>
    <w:rsid w:val="0C7056C4"/>
    <w:rsid w:val="0EA520AE"/>
    <w:rsid w:val="0F2637C4"/>
    <w:rsid w:val="0F512BA7"/>
    <w:rsid w:val="103D0266"/>
    <w:rsid w:val="10BB099D"/>
    <w:rsid w:val="10E220C6"/>
    <w:rsid w:val="11D905EA"/>
    <w:rsid w:val="125123AD"/>
    <w:rsid w:val="12EA0B44"/>
    <w:rsid w:val="17805F80"/>
    <w:rsid w:val="185C6797"/>
    <w:rsid w:val="188477FD"/>
    <w:rsid w:val="1A820940"/>
    <w:rsid w:val="1B0272A5"/>
    <w:rsid w:val="1B76715A"/>
    <w:rsid w:val="1BEE01D9"/>
    <w:rsid w:val="1D7018EF"/>
    <w:rsid w:val="1DD9198E"/>
    <w:rsid w:val="1DF00D78"/>
    <w:rsid w:val="1EA11FCB"/>
    <w:rsid w:val="1F983897"/>
    <w:rsid w:val="206228B2"/>
    <w:rsid w:val="21C63871"/>
    <w:rsid w:val="23156D21"/>
    <w:rsid w:val="247B1229"/>
    <w:rsid w:val="24F030CE"/>
    <w:rsid w:val="253D5533"/>
    <w:rsid w:val="258874A7"/>
    <w:rsid w:val="259B3EDE"/>
    <w:rsid w:val="25F0248B"/>
    <w:rsid w:val="27463420"/>
    <w:rsid w:val="28F53541"/>
    <w:rsid w:val="2A5D28F9"/>
    <w:rsid w:val="2D1766D9"/>
    <w:rsid w:val="2DC51C24"/>
    <w:rsid w:val="2FA31E2E"/>
    <w:rsid w:val="2FA90493"/>
    <w:rsid w:val="30D7298B"/>
    <w:rsid w:val="30DA7A44"/>
    <w:rsid w:val="36430044"/>
    <w:rsid w:val="36910C42"/>
    <w:rsid w:val="36B72B63"/>
    <w:rsid w:val="36EF006E"/>
    <w:rsid w:val="37052D23"/>
    <w:rsid w:val="37213D29"/>
    <w:rsid w:val="37601139"/>
    <w:rsid w:val="380A60B3"/>
    <w:rsid w:val="391F541C"/>
    <w:rsid w:val="3A77227A"/>
    <w:rsid w:val="3AA86B61"/>
    <w:rsid w:val="3AF11365"/>
    <w:rsid w:val="3CE34EAB"/>
    <w:rsid w:val="3DFC1E32"/>
    <w:rsid w:val="3DFC3CBF"/>
    <w:rsid w:val="3E057984"/>
    <w:rsid w:val="3E0F14D8"/>
    <w:rsid w:val="3E900D92"/>
    <w:rsid w:val="3F7740E5"/>
    <w:rsid w:val="41CF1EF3"/>
    <w:rsid w:val="432917FA"/>
    <w:rsid w:val="449E1018"/>
    <w:rsid w:val="44B22B0D"/>
    <w:rsid w:val="469917CF"/>
    <w:rsid w:val="46D12051"/>
    <w:rsid w:val="477311C9"/>
    <w:rsid w:val="485F2874"/>
    <w:rsid w:val="48D54C71"/>
    <w:rsid w:val="49036FC8"/>
    <w:rsid w:val="4A1726EE"/>
    <w:rsid w:val="4A303725"/>
    <w:rsid w:val="4A741418"/>
    <w:rsid w:val="4D55686A"/>
    <w:rsid w:val="4DF27705"/>
    <w:rsid w:val="4ED65758"/>
    <w:rsid w:val="50C65266"/>
    <w:rsid w:val="537A1E73"/>
    <w:rsid w:val="54557AE1"/>
    <w:rsid w:val="54727DD6"/>
    <w:rsid w:val="54891A3B"/>
    <w:rsid w:val="54F61A33"/>
    <w:rsid w:val="556666D5"/>
    <w:rsid w:val="56100BFC"/>
    <w:rsid w:val="564470CB"/>
    <w:rsid w:val="564D059A"/>
    <w:rsid w:val="572962CD"/>
    <w:rsid w:val="584C194B"/>
    <w:rsid w:val="59736FEF"/>
    <w:rsid w:val="5AB741B0"/>
    <w:rsid w:val="5C2E04A6"/>
    <w:rsid w:val="60A46881"/>
    <w:rsid w:val="60B96269"/>
    <w:rsid w:val="60F84CEC"/>
    <w:rsid w:val="61266C8A"/>
    <w:rsid w:val="63497F31"/>
    <w:rsid w:val="64DA405D"/>
    <w:rsid w:val="65C3030C"/>
    <w:rsid w:val="682C72B2"/>
    <w:rsid w:val="68541F7E"/>
    <w:rsid w:val="6A08694D"/>
    <w:rsid w:val="6C0800B0"/>
    <w:rsid w:val="6C4106CC"/>
    <w:rsid w:val="6C773F36"/>
    <w:rsid w:val="6D8967FD"/>
    <w:rsid w:val="6D933778"/>
    <w:rsid w:val="6DF254D4"/>
    <w:rsid w:val="71B44793"/>
    <w:rsid w:val="72405D25"/>
    <w:rsid w:val="72D84CB4"/>
    <w:rsid w:val="73150F92"/>
    <w:rsid w:val="734D1831"/>
    <w:rsid w:val="746348D9"/>
    <w:rsid w:val="74955EF0"/>
    <w:rsid w:val="75276451"/>
    <w:rsid w:val="764B55B9"/>
    <w:rsid w:val="76D8421F"/>
    <w:rsid w:val="785C4770"/>
    <w:rsid w:val="7A3D2CC4"/>
    <w:rsid w:val="7A735214"/>
    <w:rsid w:val="7BEC14D9"/>
    <w:rsid w:val="7C3F33E8"/>
    <w:rsid w:val="7CF305D5"/>
    <w:rsid w:val="7DD03374"/>
    <w:rsid w:val="7E987AB3"/>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footer"/>
    <w:basedOn w:val="1"/>
    <w:link w:val="1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left="240"/>
    </w:pPr>
    <w:rPr>
      <w:rFonts w:ascii="Calibri" w:hAnsi="Calibri"/>
      <w:smallCaps/>
      <w:sz w:val="20"/>
    </w:rPr>
  </w:style>
  <w:style w:type="character" w:styleId="8">
    <w:name w:val="Strong"/>
    <w:basedOn w:val="7"/>
    <w:autoRedefine/>
    <w:qFormat/>
    <w:uiPriority w:val="0"/>
    <w:rPr>
      <w:b/>
    </w:rPr>
  </w:style>
  <w:style w:type="paragraph" w:customStyle="1" w:styleId="9">
    <w:name w:val="样式 样式 样式 四号 左侧:  1.53 厘米 + 首行缩进:  2 字符 + 居中 左侧:  2 字符 首行缩进:  2..."/>
    <w:basedOn w:val="10"/>
    <w:autoRedefine/>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4"/>
    <w:autoRedefine/>
    <w:semiHidden/>
    <w:qFormat/>
    <w:uiPriority w:val="99"/>
    <w:rPr>
      <w:sz w:val="18"/>
      <w:szCs w:val="18"/>
    </w:rPr>
  </w:style>
  <w:style w:type="character" w:customStyle="1" w:styleId="13">
    <w:name w:val="页脚 Char"/>
    <w:basedOn w:val="7"/>
    <w:link w:val="3"/>
    <w:autoRedefine/>
    <w:semiHidden/>
    <w:qFormat/>
    <w:uiPriority w:val="99"/>
    <w:rPr>
      <w:sz w:val="18"/>
      <w:szCs w:val="18"/>
    </w:rPr>
  </w:style>
  <w:style w:type="paragraph" w:customStyle="1" w:styleId="14">
    <w:name w:val="p0"/>
    <w:basedOn w:val="1"/>
    <w:autoRedefine/>
    <w:qFormat/>
    <w:uiPriority w:val="0"/>
    <w:pPr>
      <w:widowControl/>
    </w:pPr>
    <w:rPr>
      <w:kern w:val="0"/>
      <w:szCs w:val="21"/>
    </w:rPr>
  </w:style>
  <w:style w:type="paragraph" w:customStyle="1" w:styleId="15">
    <w:name w:val="Table Text"/>
    <w:basedOn w:val="1"/>
    <w:autoRedefine/>
    <w:semiHidden/>
    <w:qFormat/>
    <w:uiPriority w:val="0"/>
    <w:rPr>
      <w:rFonts w:ascii="宋体" w:hAnsi="宋体" w:eastAsia="宋体" w:cs="宋体"/>
      <w:sz w:val="22"/>
      <w:szCs w:val="22"/>
      <w:lang w:val="en-US" w:eastAsia="en-US"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1429</Words>
  <Characters>1559</Characters>
  <Lines>9</Lines>
  <Paragraphs>2</Paragraphs>
  <TotalTime>2</TotalTime>
  <ScaleCrop>false</ScaleCrop>
  <LinksUpToDate>false</LinksUpToDate>
  <CharactersWithSpaces>1727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2023-10-30T00:58:00Z</cp:lastPrinted>
  <dcterms:modified xsi:type="dcterms:W3CDTF">2024-01-02T02:57:58Z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C7D5036CD2794381A3611AD522CDD8CA</vt:lpwstr>
  </property>
</Properties>
</file>