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2D5" w:rsidRDefault="005C72D5" w:rsidP="005C72D5">
      <w:pPr>
        <w:adjustRightInd w:val="0"/>
        <w:snapToGrid w:val="0"/>
        <w:spacing w:line="30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bookmarkEnd w:id="0"/>
      <w:r w:rsidRPr="00F71C5C">
        <w:rPr>
          <w:rFonts w:ascii="华文中宋" w:eastAsia="华文中宋" w:hAnsi="华文中宋" w:hint="eastAsia"/>
          <w:b/>
          <w:sz w:val="44"/>
          <w:szCs w:val="44"/>
        </w:rPr>
        <w:t>20</w:t>
      </w:r>
      <w:r w:rsidR="004C138D">
        <w:rPr>
          <w:rFonts w:ascii="华文中宋" w:eastAsia="华文中宋" w:hAnsi="华文中宋"/>
          <w:b/>
          <w:sz w:val="44"/>
          <w:szCs w:val="44"/>
        </w:rPr>
        <w:t>2</w:t>
      </w:r>
      <w:r w:rsidR="00671F83">
        <w:rPr>
          <w:rFonts w:ascii="华文中宋" w:eastAsia="华文中宋" w:hAnsi="华文中宋" w:hint="eastAsia"/>
          <w:b/>
          <w:sz w:val="44"/>
          <w:szCs w:val="44"/>
        </w:rPr>
        <w:t>1</w:t>
      </w:r>
      <w:r w:rsidRPr="00F71C5C">
        <w:rPr>
          <w:rFonts w:ascii="华文中宋" w:eastAsia="华文中宋" w:hAnsi="华文中宋" w:hint="eastAsia"/>
          <w:b/>
          <w:sz w:val="44"/>
          <w:szCs w:val="44"/>
        </w:rPr>
        <w:t>年度重点工作</w:t>
      </w:r>
    </w:p>
    <w:p w:rsidR="005C72D5" w:rsidRPr="00671F83" w:rsidRDefault="005C72D5" w:rsidP="005C72D5">
      <w:pPr>
        <w:adjustRightInd w:val="0"/>
        <w:snapToGrid w:val="0"/>
        <w:spacing w:line="300" w:lineRule="auto"/>
        <w:rPr>
          <w:rFonts w:ascii="仿宋_GB2312" w:eastAsia="仿宋_GB2312" w:hAnsi="华文中宋"/>
          <w:b/>
          <w:sz w:val="32"/>
          <w:szCs w:val="32"/>
        </w:rPr>
      </w:pPr>
    </w:p>
    <w:p w:rsidR="00671F83" w:rsidRPr="00671F83" w:rsidRDefault="00671F83" w:rsidP="00671F83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</w:pPr>
      <w:r w:rsidRPr="00671F8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2021年，我们将围绕上述预算安排，认真落实县委、县人大各项决策部署和工作要求，扎实做好各项工作，确保完成全年预算任务。</w:t>
      </w:r>
    </w:p>
    <w:p w:rsidR="00671F83" w:rsidRPr="00671F83" w:rsidRDefault="00671F83" w:rsidP="00671F83">
      <w:pPr>
        <w:spacing w:line="560" w:lineRule="exact"/>
        <w:ind w:firstLineChars="200" w:firstLine="643"/>
        <w:rPr>
          <w:rFonts w:ascii="仿宋_GB2312" w:hAnsi="仿宋" w:hint="eastAsia"/>
          <w:b/>
          <w:bCs/>
          <w:color w:val="000000"/>
          <w:sz w:val="32"/>
          <w:szCs w:val="32"/>
        </w:rPr>
      </w:pPr>
      <w:r w:rsidRPr="00671F83">
        <w:rPr>
          <w:rFonts w:ascii="楷体_GB2312" w:eastAsia="楷体_GB2312" w:hAnsi="黑体" w:hint="eastAsia"/>
          <w:b/>
          <w:color w:val="000000"/>
          <w:sz w:val="32"/>
          <w:szCs w:val="32"/>
        </w:rPr>
        <w:t>（一）狠抓组织收入、大力培植财源</w:t>
      </w:r>
      <w:r w:rsidRPr="00671F83">
        <w:rPr>
          <w:rFonts w:ascii="楷体_GB2312" w:eastAsia="楷体_GB2312" w:hAnsi="楷体" w:cs="宋体" w:hint="eastAsia"/>
          <w:b/>
          <w:color w:val="000000"/>
          <w:kern w:val="0"/>
          <w:sz w:val="32"/>
          <w:szCs w:val="32"/>
        </w:rPr>
        <w:t>，</w:t>
      </w:r>
      <w:r w:rsidRPr="00671F83">
        <w:rPr>
          <w:rFonts w:ascii="楷体_GB2312" w:eastAsia="楷体_GB2312" w:hAnsi="仿宋" w:hint="eastAsia"/>
          <w:b/>
          <w:color w:val="000000"/>
          <w:sz w:val="32"/>
          <w:szCs w:val="32"/>
        </w:rPr>
        <w:t>全力以赴推动县域经济发展。</w:t>
      </w:r>
      <w:r w:rsidRPr="00671F83">
        <w:rPr>
          <w:rFonts w:ascii="仿宋_GB2312" w:eastAsia="仿宋_GB2312" w:hAnsi="仿宋" w:hint="eastAsia"/>
          <w:color w:val="000000"/>
          <w:sz w:val="32"/>
          <w:szCs w:val="32"/>
        </w:rPr>
        <w:t>完成财政收入预期目标是预算收支平衡的前提，为此必须全力抓好、抓细、抓实。</w:t>
      </w:r>
      <w:r w:rsidRPr="00671F83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一是落实积极政策。</w:t>
      </w:r>
      <w:r w:rsidRPr="00671F8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全面贯彻落实好各项减税政策，</w:t>
      </w:r>
      <w:r w:rsidRPr="00671F8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把政策落到实处，</w:t>
      </w:r>
      <w:r w:rsidRPr="00671F83">
        <w:rPr>
          <w:rFonts w:ascii="仿宋_GB2312" w:eastAsia="仿宋_GB2312" w:hAnsi="仿宋" w:hint="eastAsia"/>
          <w:color w:val="000000"/>
          <w:sz w:val="32"/>
          <w:szCs w:val="32"/>
        </w:rPr>
        <w:t>创优财税环境，激发市场内生动力。</w:t>
      </w:r>
      <w:r w:rsidRPr="00671F8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同时</w:t>
      </w:r>
      <w:r w:rsidRPr="00671F83">
        <w:rPr>
          <w:rFonts w:ascii="仿宋_GB2312" w:eastAsia="仿宋_GB2312" w:hAnsi="仿宋" w:hint="eastAsia"/>
          <w:bCs/>
          <w:color w:val="000000"/>
          <w:sz w:val="32"/>
          <w:szCs w:val="32"/>
        </w:rPr>
        <w:t>密切关注财税政策调整，牢牢把握宏观经济走向，提高收入质量，增加地方可用财力。</w:t>
      </w:r>
      <w:r w:rsidRPr="00671F83">
        <w:rPr>
          <w:rFonts w:ascii="仿宋_GB2312" w:eastAsia="仿宋_GB2312" w:hAnsi="仿宋" w:hint="eastAsia"/>
          <w:b/>
          <w:color w:val="000000"/>
          <w:sz w:val="32"/>
          <w:szCs w:val="32"/>
        </w:rPr>
        <w:t>二是</w:t>
      </w:r>
      <w:r w:rsidRPr="00671F83">
        <w:rPr>
          <w:rFonts w:ascii="仿宋_GB2312" w:eastAsia="仿宋_GB2312" w:hAnsi="黑体" w:hint="eastAsia"/>
          <w:b/>
          <w:color w:val="000000"/>
          <w:sz w:val="32"/>
          <w:szCs w:val="32"/>
        </w:rPr>
        <w:t>巩固现有财源。</w:t>
      </w:r>
      <w:r w:rsidRPr="00671F83">
        <w:rPr>
          <w:rFonts w:ascii="仿宋_GB2312" w:eastAsia="仿宋_GB2312" w:hAnsi="黑体" w:hint="eastAsia"/>
          <w:color w:val="000000"/>
          <w:sz w:val="32"/>
          <w:szCs w:val="32"/>
        </w:rPr>
        <w:t>在</w:t>
      </w:r>
      <w:r w:rsidRPr="00671F83">
        <w:rPr>
          <w:rFonts w:ascii="仿宋_GB2312" w:eastAsia="仿宋_GB2312" w:hAnsi="仿宋" w:hint="eastAsia"/>
          <w:bCs/>
          <w:color w:val="000000"/>
          <w:sz w:val="32"/>
          <w:szCs w:val="32"/>
        </w:rPr>
        <w:t>确保现有</w:t>
      </w:r>
      <w:r w:rsidRPr="00671F83">
        <w:rPr>
          <w:rFonts w:ascii="仿宋_GB2312" w:eastAsia="仿宋_GB2312" w:hAnsi="仿宋" w:hint="eastAsia"/>
          <w:color w:val="000000"/>
          <w:sz w:val="32"/>
          <w:szCs w:val="32"/>
        </w:rPr>
        <w:t>企业稳产、达产的基础上，支持企业做好技改，加快向质量型、效益型转变，实现</w:t>
      </w:r>
      <w:r w:rsidRPr="00671F8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财源建设新旧动能转换，</w:t>
      </w:r>
      <w:r w:rsidRPr="00671F83">
        <w:rPr>
          <w:rFonts w:ascii="仿宋_GB2312" w:eastAsia="仿宋_GB2312" w:hAnsi="仿宋" w:hint="eastAsia"/>
          <w:color w:val="000000"/>
          <w:sz w:val="32"/>
          <w:szCs w:val="32"/>
        </w:rPr>
        <w:t>增强内生动力。</w:t>
      </w:r>
      <w:r w:rsidRPr="00671F83">
        <w:rPr>
          <w:rFonts w:ascii="仿宋_GB2312" w:eastAsia="仿宋_GB2312" w:hAnsi="黑体" w:hint="eastAsia"/>
          <w:b/>
          <w:color w:val="000000"/>
          <w:sz w:val="32"/>
          <w:szCs w:val="32"/>
        </w:rPr>
        <w:t>三是培植后续财源。</w:t>
      </w:r>
      <w:r w:rsidRPr="00671F8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拓展新的税源渠道，抓开发，上项目，</w:t>
      </w:r>
      <w:r w:rsidRPr="00671F8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让生产要素更自由地流动，</w:t>
      </w:r>
      <w:r w:rsidRPr="00671F8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促进一批重点项目早日开工建设，广辟财源。</w:t>
      </w:r>
    </w:p>
    <w:p w:rsidR="00671F83" w:rsidRPr="00671F83" w:rsidRDefault="00671F83" w:rsidP="00671F83">
      <w:pPr>
        <w:shd w:val="clear" w:color="auto" w:fill="FFFFFF"/>
        <w:spacing w:line="560" w:lineRule="exact"/>
        <w:ind w:firstLineChars="200" w:firstLine="643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71F83">
        <w:rPr>
          <w:rFonts w:ascii="楷体_GB2312" w:eastAsia="楷体_GB2312" w:hAnsi="黑体" w:hint="eastAsia"/>
          <w:b/>
          <w:color w:val="000000"/>
          <w:sz w:val="32"/>
          <w:szCs w:val="32"/>
        </w:rPr>
        <w:t>（二）拓展筹资渠道、用足用活政策，全力以赴争取更多资金支持。</w:t>
      </w:r>
      <w:r w:rsidRPr="00671F83">
        <w:rPr>
          <w:rFonts w:ascii="仿宋_GB2312" w:eastAsia="仿宋_GB2312" w:hAnsi="黑体" w:hint="eastAsia"/>
          <w:bCs/>
          <w:color w:val="000000"/>
          <w:sz w:val="32"/>
          <w:szCs w:val="32"/>
        </w:rPr>
        <w:t>注重政策运用，讲究方式方法，</w:t>
      </w:r>
      <w:r w:rsidRPr="00671F83">
        <w:rPr>
          <w:rFonts w:ascii="仿宋_GB2312" w:eastAsia="仿宋_GB2312" w:hAnsi="楷体" w:cs="宋体" w:hint="eastAsia"/>
          <w:bCs/>
          <w:color w:val="000000"/>
          <w:kern w:val="0"/>
          <w:sz w:val="32"/>
          <w:szCs w:val="32"/>
        </w:rPr>
        <w:t>通过积极探索新思路，强力支持全县经济社会发展。</w:t>
      </w:r>
      <w:r w:rsidRPr="00671F83">
        <w:rPr>
          <w:rFonts w:ascii="仿宋_GB2312" w:eastAsia="仿宋_GB2312" w:hAnsi="华文中宋" w:hint="eastAsia"/>
          <w:b/>
          <w:color w:val="000000"/>
          <w:sz w:val="32"/>
          <w:szCs w:val="32"/>
        </w:rPr>
        <w:t>一是全力争取资金政策试点支持。</w:t>
      </w:r>
      <w:r w:rsidRPr="00671F83">
        <w:rPr>
          <w:rFonts w:ascii="仿宋_GB2312" w:eastAsia="仿宋_GB2312" w:hAnsi="仿宋" w:hint="eastAsia"/>
          <w:color w:val="000000"/>
          <w:sz w:val="32"/>
          <w:szCs w:val="32"/>
        </w:rPr>
        <w:t>抓住“承德市国家可持续发展议程创新示范区建设”有利机遇，积极争取乡村振兴、引滦入京横向生态补偿、地方政府债券等上级资金，为县域经济平稳运行提供财力支撑。</w:t>
      </w:r>
      <w:r w:rsidRPr="00671F83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二是探索</w:t>
      </w:r>
      <w:r w:rsidRPr="00671F83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创新经济发展模式。</w:t>
      </w:r>
      <w:r w:rsidRPr="00671F8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充分发挥国控资产运营效益，</w:t>
      </w:r>
      <w:r w:rsidRPr="00671F83">
        <w:rPr>
          <w:rFonts w:ascii="仿宋_GB2312" w:eastAsia="仿宋_GB2312" w:hint="eastAsia"/>
          <w:color w:val="000000"/>
          <w:sz w:val="32"/>
          <w:szCs w:val="32"/>
        </w:rPr>
        <w:t>强化资金、资源、资产统筹整合，</w:t>
      </w:r>
      <w:r w:rsidRPr="00671F83">
        <w:rPr>
          <w:rFonts w:ascii="仿宋_GB2312" w:eastAsia="仿宋_GB2312" w:hAnsi="黑体" w:cs="宋体" w:hint="eastAsia"/>
          <w:bCs/>
          <w:color w:val="000000"/>
          <w:sz w:val="32"/>
          <w:szCs w:val="32"/>
        </w:rPr>
        <w:t>积极拓展经济事</w:t>
      </w:r>
      <w:r w:rsidRPr="00671F83">
        <w:rPr>
          <w:rFonts w:ascii="仿宋_GB2312" w:eastAsia="仿宋_GB2312" w:hAnsi="黑体" w:cs="宋体" w:hint="eastAsia"/>
          <w:bCs/>
          <w:color w:val="000000"/>
          <w:sz w:val="32"/>
          <w:szCs w:val="32"/>
        </w:rPr>
        <w:lastRenderedPageBreak/>
        <w:t>业发展项目资金支出渠道，实现国有资产经营收益最大化，</w:t>
      </w:r>
      <w:r w:rsidRPr="00671F8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有效缓解县级财政支出压力。</w:t>
      </w:r>
      <w:r w:rsidRPr="00671F83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三是转变财政投资方式。</w:t>
      </w:r>
      <w:r w:rsidRPr="00671F83">
        <w:rPr>
          <w:rFonts w:ascii="仿宋_GB2312" w:eastAsia="仿宋_GB2312" w:hAnsi="仿宋" w:hint="eastAsia"/>
          <w:color w:val="000000"/>
          <w:sz w:val="32"/>
          <w:szCs w:val="32"/>
        </w:rPr>
        <w:t>继续做好</w:t>
      </w:r>
      <w:r w:rsidRPr="00671F83">
        <w:rPr>
          <w:rFonts w:ascii="仿宋_GB2312" w:eastAsia="仿宋_GB2312" w:hAnsi="黑体" w:hint="eastAsia"/>
          <w:color w:val="000000"/>
          <w:sz w:val="32"/>
          <w:szCs w:val="32"/>
        </w:rPr>
        <w:t>“智慧城市、城市景观生态治理和乡村振兴、供排水”</w:t>
      </w:r>
      <w:r w:rsidRPr="00671F83">
        <w:rPr>
          <w:rFonts w:ascii="仿宋_GB2312" w:eastAsia="仿宋_GB2312" w:hint="eastAsia"/>
          <w:color w:val="000000"/>
          <w:sz w:val="32"/>
          <w:szCs w:val="32"/>
        </w:rPr>
        <w:t>PPP项目，科学合理谋划新项目，</w:t>
      </w:r>
      <w:r w:rsidRPr="00671F83">
        <w:rPr>
          <w:rFonts w:ascii="仿宋_GB2312" w:eastAsia="仿宋_GB2312" w:hAnsi="仿宋" w:hint="eastAsia"/>
          <w:color w:val="000000"/>
          <w:sz w:val="32"/>
          <w:szCs w:val="32"/>
        </w:rPr>
        <w:t>带动金融资本、社会资本投入县级建设，</w:t>
      </w:r>
      <w:r w:rsidRPr="00671F8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努力实现共建共享。</w:t>
      </w:r>
    </w:p>
    <w:p w:rsidR="00671F83" w:rsidRPr="00671F83" w:rsidRDefault="00671F83" w:rsidP="00671F83">
      <w:pPr>
        <w:shd w:val="clear" w:color="auto" w:fill="FFFFFF"/>
        <w:spacing w:line="560" w:lineRule="exact"/>
        <w:ind w:firstLineChars="200" w:firstLine="643"/>
        <w:rPr>
          <w:rFonts w:ascii="仿宋_GB2312" w:hAnsi="宋体" w:cs="宋体"/>
          <w:color w:val="000000"/>
          <w:kern w:val="0"/>
          <w:sz w:val="32"/>
          <w:szCs w:val="32"/>
        </w:rPr>
      </w:pPr>
      <w:r w:rsidRPr="00671F83">
        <w:rPr>
          <w:rFonts w:ascii="楷体_GB2312" w:eastAsia="楷体_GB2312" w:hAnsi="黑体" w:hint="eastAsia"/>
          <w:b/>
          <w:color w:val="000000"/>
          <w:sz w:val="32"/>
          <w:szCs w:val="32"/>
        </w:rPr>
        <w:t>（三）强化兜底保障、聚焦脱贫攻坚，全力以赴保障改善基本民生。</w:t>
      </w:r>
      <w:r w:rsidRPr="00671F83">
        <w:rPr>
          <w:rFonts w:ascii="仿宋_GB2312" w:eastAsia="仿宋_GB2312" w:hAnsi="仿宋" w:hint="eastAsia"/>
          <w:bCs/>
          <w:color w:val="000000"/>
          <w:sz w:val="32"/>
          <w:szCs w:val="32"/>
        </w:rPr>
        <w:t>扎实做好民生兜底，增强政策可持续性，让人民群众有更多的获得感。</w:t>
      </w:r>
      <w:r w:rsidRPr="00671F83">
        <w:rPr>
          <w:rFonts w:ascii="仿宋_GB2312" w:eastAsia="仿宋_GB2312" w:hint="eastAsia"/>
          <w:b/>
          <w:bCs/>
          <w:color w:val="000000"/>
          <w:sz w:val="32"/>
          <w:szCs w:val="32"/>
        </w:rPr>
        <w:t>一是</w:t>
      </w:r>
      <w:r w:rsidRPr="00671F83">
        <w:rPr>
          <w:rFonts w:ascii="仿宋_GB2312" w:eastAsia="仿宋_GB2312" w:hint="eastAsia"/>
          <w:color w:val="000000"/>
          <w:sz w:val="32"/>
          <w:szCs w:val="32"/>
        </w:rPr>
        <w:t>集中财力“保工资、保运转、保基本民生、保债务化解”，把有限的资金集中用于保重点、补短板、强弱项。</w:t>
      </w:r>
      <w:r w:rsidRPr="00671F83">
        <w:rPr>
          <w:rFonts w:ascii="仿宋_GB2312" w:eastAsia="仿宋_GB2312" w:hint="eastAsia"/>
          <w:b/>
          <w:color w:val="000000"/>
          <w:sz w:val="32"/>
          <w:szCs w:val="32"/>
        </w:rPr>
        <w:t>二是</w:t>
      </w:r>
      <w:r w:rsidRPr="00671F83">
        <w:rPr>
          <w:rFonts w:ascii="仿宋_GB2312" w:eastAsia="仿宋_GB2312" w:hAnsi="仿宋" w:hint="eastAsia"/>
          <w:color w:val="000000"/>
          <w:sz w:val="32"/>
          <w:szCs w:val="32"/>
        </w:rPr>
        <w:t>以构建科学合理的预算体系为目标，</w:t>
      </w:r>
      <w:r w:rsidRPr="00671F83">
        <w:rPr>
          <w:rFonts w:ascii="仿宋_GB2312" w:eastAsia="仿宋_GB2312" w:hAnsi="仿宋" w:hint="eastAsia"/>
          <w:bCs/>
          <w:color w:val="000000"/>
          <w:sz w:val="32"/>
          <w:szCs w:val="32"/>
        </w:rPr>
        <w:t>进一步强化预算和监督的刚性约束，大力压缩一般性支出，降低行政运行成本，坚持从严从简、勤俭办事。</w:t>
      </w:r>
      <w:r w:rsidRPr="00671F83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三</w:t>
      </w:r>
      <w:r w:rsidRPr="00671F83">
        <w:rPr>
          <w:rFonts w:ascii="仿宋_GB2312" w:eastAsia="仿宋_GB2312" w:hint="eastAsia"/>
          <w:b/>
          <w:color w:val="000000"/>
          <w:sz w:val="32"/>
          <w:szCs w:val="32"/>
        </w:rPr>
        <w:t>是</w:t>
      </w:r>
      <w:r w:rsidRPr="00671F83">
        <w:rPr>
          <w:rFonts w:ascii="仿宋_GB2312" w:eastAsia="仿宋_GB2312" w:hAnsi="仿宋" w:hint="eastAsia"/>
          <w:bCs/>
          <w:color w:val="000000"/>
          <w:sz w:val="32"/>
          <w:szCs w:val="32"/>
        </w:rPr>
        <w:t>进一步调整优化支出结构，</w:t>
      </w:r>
      <w:r w:rsidRPr="00671F8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充分发挥财政资金使用效益，及时落实</w:t>
      </w:r>
      <w:r w:rsidRPr="00671F83">
        <w:rPr>
          <w:rFonts w:ascii="仿宋_GB2312" w:eastAsia="仿宋_GB2312" w:hint="eastAsia"/>
          <w:color w:val="000000"/>
          <w:sz w:val="32"/>
          <w:szCs w:val="32"/>
        </w:rPr>
        <w:t>好“三农”、社会保障、教育、文化、卫生、交通、环境保护、住房保障等</w:t>
      </w:r>
      <w:r w:rsidRPr="00671F8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各项民生政策，</w:t>
      </w:r>
      <w:r w:rsidRPr="00671F83">
        <w:rPr>
          <w:rFonts w:ascii="仿宋_GB2312" w:eastAsia="仿宋_GB2312" w:hint="eastAsia"/>
          <w:color w:val="000000"/>
          <w:sz w:val="32"/>
          <w:szCs w:val="32"/>
        </w:rPr>
        <w:t>保证人民群众在共建共享发展中有更多获得感。</w:t>
      </w:r>
    </w:p>
    <w:p w:rsidR="00671F83" w:rsidRPr="00671F83" w:rsidRDefault="00671F83" w:rsidP="00671F83">
      <w:pPr>
        <w:spacing w:line="560" w:lineRule="exact"/>
        <w:ind w:firstLineChars="200" w:firstLine="643"/>
        <w:rPr>
          <w:rFonts w:ascii="仿宋_GB2312" w:eastAsia="仿宋_GB2312" w:hAnsi="黑体" w:hint="eastAsia"/>
          <w:b/>
          <w:color w:val="000000"/>
          <w:sz w:val="32"/>
          <w:szCs w:val="32"/>
        </w:rPr>
      </w:pPr>
      <w:r w:rsidRPr="00671F83">
        <w:rPr>
          <w:rFonts w:ascii="楷体_GB2312" w:eastAsia="楷体_GB2312" w:hAnsi="黑体" w:hint="eastAsia"/>
          <w:b/>
          <w:color w:val="000000"/>
          <w:sz w:val="32"/>
          <w:szCs w:val="32"/>
        </w:rPr>
        <w:t>（四）深化财政改革、强化绩效导向，全力以赴提升财政工作效能。</w:t>
      </w:r>
      <w:bookmarkStart w:id="1" w:name="_Hlk58918602"/>
      <w:r w:rsidRPr="00671F83">
        <w:rPr>
          <w:rFonts w:ascii="仿宋_GB2312" w:eastAsia="仿宋_GB2312" w:hAnsi="黑体" w:hint="eastAsia"/>
          <w:bCs/>
          <w:color w:val="000000"/>
          <w:sz w:val="32"/>
          <w:szCs w:val="32"/>
        </w:rPr>
        <w:t>建立完善地方现代财政制度，注重深化改革、提高效能</w:t>
      </w:r>
      <w:bookmarkEnd w:id="1"/>
      <w:r w:rsidRPr="00671F83">
        <w:rPr>
          <w:rFonts w:ascii="仿宋_GB2312" w:eastAsia="仿宋_GB2312" w:hAnsi="黑体" w:hint="eastAsia"/>
          <w:bCs/>
          <w:color w:val="000000"/>
          <w:sz w:val="32"/>
          <w:szCs w:val="32"/>
        </w:rPr>
        <w:t>。</w:t>
      </w:r>
      <w:r w:rsidRPr="00671F83">
        <w:rPr>
          <w:rFonts w:ascii="仿宋_GB2312" w:eastAsia="仿宋_GB2312" w:hAnsi="Verdana" w:cs="宋体" w:hint="eastAsia"/>
          <w:b/>
          <w:bCs/>
          <w:color w:val="000000"/>
          <w:kern w:val="0"/>
          <w:sz w:val="32"/>
          <w:szCs w:val="32"/>
        </w:rPr>
        <w:t>一是</w:t>
      </w:r>
      <w:r w:rsidRPr="00671F83">
        <w:rPr>
          <w:rFonts w:ascii="仿宋_GB2312" w:eastAsia="仿宋_GB2312" w:hAnsi="宋体" w:cs="宋体" w:hint="eastAsia"/>
          <w:color w:val="000000"/>
          <w:sz w:val="32"/>
          <w:szCs w:val="32"/>
        </w:rPr>
        <w:t>严格按照预算法和实施条例的要求，各预算部门认真履行好在部门预算编制和执行中的主体职责，始终坚持依法依规依程序办事，确保每一笔资金安全、规范、高效。</w:t>
      </w:r>
      <w:r w:rsidRPr="00671F83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二是</w:t>
      </w:r>
      <w:r w:rsidRPr="00671F83">
        <w:rPr>
          <w:rFonts w:ascii="仿宋_GB2312" w:eastAsia="仿宋_GB2312" w:hint="eastAsia"/>
          <w:color w:val="000000"/>
          <w:sz w:val="32"/>
          <w:szCs w:val="32"/>
        </w:rPr>
        <w:t>全面实施预算绩效管理。健全评价指标体系，改进评价方式，提高财政资金使用效益。以开展重大政策和项目评估为抓手，统筹整合各级各类资金，集中财力办大事，着</w:t>
      </w:r>
      <w:r w:rsidRPr="00671F83">
        <w:rPr>
          <w:rFonts w:ascii="仿宋_GB2312" w:eastAsia="仿宋_GB2312" w:hint="eastAsia"/>
          <w:color w:val="000000"/>
          <w:sz w:val="32"/>
          <w:szCs w:val="32"/>
        </w:rPr>
        <w:lastRenderedPageBreak/>
        <w:t>力解决财政资金使用散、碎问题。</w:t>
      </w:r>
      <w:r w:rsidRPr="00671F83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三是</w:t>
      </w:r>
      <w:r w:rsidRPr="00671F83">
        <w:rPr>
          <w:rFonts w:ascii="仿宋_GB2312" w:eastAsia="仿宋_GB2312" w:hAnsi="宋体" w:cs="宋体" w:hint="eastAsia"/>
          <w:color w:val="000000"/>
          <w:sz w:val="32"/>
          <w:szCs w:val="32"/>
        </w:rPr>
        <w:t>利用财政部门已建立的绩效预算、国库电子支付一体化、政府采购、投资评审、财政监督等财政运行管理信息系统，堵漏洞、补短板、严管理，保安全，进一步规范财政资金管理。</w:t>
      </w:r>
    </w:p>
    <w:p w:rsidR="005C72D5" w:rsidRPr="00AB290E" w:rsidRDefault="005C72D5" w:rsidP="004C138D">
      <w:pPr>
        <w:spacing w:line="560" w:lineRule="exact"/>
        <w:ind w:firstLine="624"/>
        <w:rPr>
          <w:rFonts w:ascii="方正小标宋简体" w:eastAsia="方正小标宋简体"/>
          <w:sz w:val="44"/>
          <w:szCs w:val="44"/>
        </w:rPr>
      </w:pPr>
    </w:p>
    <w:sectPr w:rsidR="005C72D5" w:rsidRPr="00AB2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A4E" w:rsidRDefault="00110A4E" w:rsidP="00932BF9">
      <w:r>
        <w:separator/>
      </w:r>
    </w:p>
  </w:endnote>
  <w:endnote w:type="continuationSeparator" w:id="0">
    <w:p w:rsidR="00110A4E" w:rsidRDefault="00110A4E" w:rsidP="0093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A4E" w:rsidRDefault="00110A4E" w:rsidP="00932BF9">
      <w:r>
        <w:separator/>
      </w:r>
    </w:p>
  </w:footnote>
  <w:footnote w:type="continuationSeparator" w:id="0">
    <w:p w:rsidR="00110A4E" w:rsidRDefault="00110A4E" w:rsidP="00932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E1CA8"/>
    <w:multiLevelType w:val="multilevel"/>
    <w:tmpl w:val="221E626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A4"/>
    <w:rsid w:val="000D76E3"/>
    <w:rsid w:val="00110A4E"/>
    <w:rsid w:val="00144079"/>
    <w:rsid w:val="004C138D"/>
    <w:rsid w:val="004D0E1F"/>
    <w:rsid w:val="004F0A99"/>
    <w:rsid w:val="005955E6"/>
    <w:rsid w:val="005C72D5"/>
    <w:rsid w:val="00666C1A"/>
    <w:rsid w:val="00671F83"/>
    <w:rsid w:val="00690EA4"/>
    <w:rsid w:val="00932BF9"/>
    <w:rsid w:val="00AB290E"/>
    <w:rsid w:val="00B607AF"/>
    <w:rsid w:val="00C516A3"/>
    <w:rsid w:val="00E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96B2E"/>
  <w15:chartTrackingRefBased/>
  <w15:docId w15:val="{6F57EE9C-8ECA-4D3F-850A-C2E71D2D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32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32BF9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932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32BF9"/>
    <w:rPr>
      <w:sz w:val="18"/>
      <w:szCs w:val="18"/>
    </w:rPr>
  </w:style>
  <w:style w:type="paragraph" w:customStyle="1" w:styleId="a8">
    <w:name w:val="正文列表编号"/>
    <w:basedOn w:val="a"/>
    <w:next w:val="a"/>
    <w:rsid w:val="00AB290E"/>
    <w:pPr>
      <w:widowControl/>
      <w:numPr>
        <w:numId w:val="0"/>
      </w:numPr>
      <w:tabs>
        <w:tab w:val="num" w:pos="360"/>
      </w:tabs>
      <w:spacing w:beforeLines="50" w:line="360" w:lineRule="auto"/>
      <w:ind w:left="1600" w:hanging="200"/>
      <w:jc w:val="left"/>
    </w:pPr>
    <w:rPr>
      <w:rFonts w:ascii="Verdana" w:eastAsia="宋体" w:hAnsi="Verdana" w:cs="Times New Roman"/>
      <w:kern w:val="0"/>
      <w:sz w:val="24"/>
      <w:szCs w:val="28"/>
      <w:lang w:eastAsia="en-US"/>
    </w:rPr>
  </w:style>
  <w:style w:type="paragraph" w:styleId="a">
    <w:name w:val="List Number"/>
    <w:basedOn w:val="a0"/>
    <w:uiPriority w:val="99"/>
    <w:semiHidden/>
    <w:unhideWhenUsed/>
    <w:rsid w:val="00AB290E"/>
    <w:pPr>
      <w:numPr>
        <w:numId w:val="1"/>
      </w:numPr>
      <w:ind w:left="360" w:hangingChars="200" w:hanging="360"/>
      <w:contextualSpacing/>
    </w:pPr>
  </w:style>
  <w:style w:type="character" w:customStyle="1" w:styleId="NormalCharacter">
    <w:name w:val="NormalCharacter"/>
    <w:semiHidden/>
    <w:qFormat/>
    <w:rsid w:val="004F0A99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王冰</dc:creator>
  <cp:keywords/>
  <dc:description/>
  <cp:lastModifiedBy>预算股</cp:lastModifiedBy>
  <cp:revision>5</cp:revision>
  <dcterms:created xsi:type="dcterms:W3CDTF">2019-04-02T08:59:00Z</dcterms:created>
  <dcterms:modified xsi:type="dcterms:W3CDTF">2021-04-22T03:49:00Z</dcterms:modified>
</cp:coreProperties>
</file>