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815" w:type="dxa"/>
        <w:tblInd w:w="-229"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108" w:type="dxa"/>
          <w:bottom w:w="0" w:type="dxa"/>
          <w:right w:w="108" w:type="dxa"/>
        </w:tblCellMar>
      </w:tblPr>
      <w:tblGrid>
        <w:gridCol w:w="9815"/>
      </w:tblGrid>
      <w:tr w14:paraId="0B4F9E37">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PrEx>
        <w:trPr>
          <w:trHeight w:val="14068" w:hRule="exact"/>
        </w:trPr>
        <w:tc>
          <w:tcPr>
            <w:tcW w:w="9815" w:type="dxa"/>
          </w:tcPr>
          <w:p w14:paraId="69A0F20B">
            <w:pPr>
              <w:pStyle w:val="16"/>
              <w:snapToGrid w:val="0"/>
              <w:spacing w:line="340" w:lineRule="exact"/>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生态环境主管部门审批：</w:t>
            </w:r>
            <w:r>
              <w:rPr>
                <w:rFonts w:hint="eastAsia" w:ascii="仿宋" w:hAnsi="仿宋" w:eastAsia="仿宋" w:cs="仿宋"/>
                <w:b w:val="0"/>
                <w:bCs w:val="0"/>
                <w:color w:val="000000" w:themeColor="text1"/>
                <w:kern w:val="2"/>
                <w:sz w:val="28"/>
                <w:szCs w:val="28"/>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                                    隆环评〔2025〕2号</w:t>
            </w:r>
          </w:p>
          <w:p w14:paraId="17FC704B">
            <w:pPr>
              <w:keepNext w:val="0"/>
              <w:keepLines w:val="0"/>
              <w:widowControl/>
              <w:suppressLineNumbers w:val="0"/>
              <w:ind w:firstLine="420" w:firstLineChars="200"/>
              <w:jc w:val="left"/>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隆化县光晟日辉光伏发电有限公司拟投资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80522.35</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万元在承德市隆化县步古沟镇、山湾乡、西阿超乡建设隆化县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200MW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源网荷储一体化示范项目（风电部分），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其中环保投资</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450</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万元。</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项目永久占地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1.8974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公顷，为风电机组用地和储能设施用地。项目主要建设内容包括：项目本期规划总容量为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100MW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风电，安装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台单机容量为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3.5MW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的风力发电机组及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6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台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5MW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风力发电机组，配置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20MW/40MWh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储能装置并配套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35kV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集电线路，接入汇集到同期新建隆化县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200MW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源网荷储一体化示范项目（光伏部分）规划的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220kV</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升压站。本项目本期总装机容量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100MW</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，年均上网电量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250322.69MWh</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，年等效满负荷小时数为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2503h</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，运行年限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年。</w:t>
            </w:r>
          </w:p>
          <w:p w14:paraId="4E6FD4E5">
            <w:pPr>
              <w:numPr>
                <w:ilvl w:val="0"/>
                <w:numId w:val="0"/>
              </w:numPr>
              <w:ind w:left="0" w:leftChars="0"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一、经审查，项目建设取得了承德市数据和政务服务局出具的企业投资项目备案信息（备案编号：承数政核字〔</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2024</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4</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9</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号），符合国家相关产业政策。在严格落实环境影响报告表中提出的各项环境保护措施和要求、采取有效的环境风险防范措施的前提下，该项目“报告表”中所列项目的性质、规模、地点和拟采取的环境保护措施可以作为项目实施依据，并重点做好以下工作：</w:t>
            </w:r>
          </w:p>
          <w:p w14:paraId="36C30EE7">
            <w:pPr>
              <w:numPr>
                <w:ilvl w:val="0"/>
                <w:numId w:val="0"/>
              </w:num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（一）加强环境管理及监测。</w:t>
            </w:r>
          </w:p>
          <w:p w14:paraId="7BC7FB18">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该项目在建设和运营过程中必须严格遵守环保法律法规，建立健全企业内部环境管理机制，制定完善的环保规章制度，制定切实可行的突发环境事件应急预案，严格落实预案中相关要求并定期进行应急演练，加强日常运行及维护管理，确保各类污染物稳定达标排放、环境风险得到有效管控。</w:t>
            </w:r>
          </w:p>
          <w:p w14:paraId="51D1AF1C">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（二）落实各项污染防治措施。</w:t>
            </w:r>
          </w:p>
          <w:p w14:paraId="156E827B">
            <w:pPr>
              <w:keepNext w:val="0"/>
              <w:keepLines w:val="0"/>
              <w:widowControl/>
              <w:suppressLineNumbers w:val="0"/>
              <w:ind w:firstLine="420" w:firstLineChars="200"/>
              <w:jc w:val="left"/>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1.施工期生产废水沉淀后循环使用，不外排；施工人员产生的少量盥洗废水，水质简单，泼洒抑尘，不外排；施工生活区设置防渗旱厕，定期清掏用作农肥，不外排。运营期无新增废水。</w:t>
            </w:r>
          </w:p>
          <w:p w14:paraId="3F1F69B2">
            <w:pPr>
              <w:keepNext w:val="0"/>
              <w:keepLines w:val="0"/>
              <w:widowControl/>
              <w:suppressLineNumbers w:val="0"/>
              <w:ind w:firstLine="420" w:firstLineChars="200"/>
              <w:jc w:val="left"/>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2.项目施工期严格执行《河北省扬尘污染防治办法》减少施工扬尘对空气环境的影响。通过采取限制现场分类堆放、及时清运清理、苫布覆盖、洒水降尘等，施工车辆严格管理、禁止超载、运输篷布遮盖等方法减少对周围环境敏感点的影响。施工场地扬尘排放执行《施工场地扬尘排放标准》（DB13/2934-2019）表1扬尘排放浓度限值。运营期无废气产生。</w:t>
            </w:r>
          </w:p>
          <w:p w14:paraId="2A2EC749">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3.严格落实施工场地各项环境管理要求，施工区外部采用围挡，</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禁止夜间施工，选用低噪声机械设备，</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并及时维修保养，施工噪声排放执行《建筑施工场界环境噪声排放标准》（GB12523-2011）中表1标准限值。运行期的噪声主要是风机运转噪声，选用低噪声风机设备。声环境质量可满足《声环境质量标准》 </w:t>
            </w:r>
          </w:p>
          <w:p w14:paraId="2E649028">
            <w:pP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GB3096-2008</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）中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1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类区标准，对村庄居民造成影响较小。</w:t>
            </w:r>
          </w:p>
          <w:p w14:paraId="53FC3AF8">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4.施工期生活垃圾集中分类收集后由当地环卫部门统一处理；建筑垃圾中土石方除回填外余方全部用于临时道路回填</w:t>
            </w:r>
            <w:bookmarkStart w:id="0" w:name="_GoBack"/>
            <w:bookmarkEnd w:id="0"/>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以及场地平整，就近平铺在区附近低洼地段，不会有弃方产生。一般废物执行《一般工业固体废弃物贮存和填埋污染控制标准》（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GB18599-2020</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）的相关要求。营运期产生的废铅蓄电池、废润滑油和废油桶集中收集后暂存于同期新建隆化县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200MW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源网荷储一体化示范项目（光伏部分）规划的 </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 xml:space="preserve">220kV </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升压站废间内，委托有资质的单位定期转运及处置。危险废物执行《危险废物贮存污染控制标准》（</w:t>
            </w:r>
            <w:r>
              <w:rPr>
                <w:rFonts w:hint="default" w:ascii="仿宋" w:hAnsi="仿宋" w:eastAsia="仿宋" w:cs="仿宋"/>
                <w:b w:val="0"/>
                <w:bCs w:val="0"/>
                <w:color w:val="000000" w:themeColor="text1"/>
                <w:kern w:val="2"/>
                <w:sz w:val="21"/>
                <w:szCs w:val="21"/>
                <w:lang w:val="en-US" w:eastAsia="zh-CN" w:bidi="ar-SA"/>
                <w14:textFill>
                  <w14:solidFill>
                    <w14:schemeClr w14:val="tx1"/>
                  </w14:solidFill>
                </w14:textFill>
              </w:rPr>
              <w:t>GB18597-2023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）中的有关规定和要求。</w:t>
            </w:r>
          </w:p>
          <w:p w14:paraId="114D65C7">
            <w:pPr>
              <w:keepNext w:val="0"/>
              <w:keepLines w:val="0"/>
              <w:widowControl/>
              <w:suppressLineNumbers w:val="0"/>
              <w:ind w:firstLine="420" w:firstLineChars="200"/>
              <w:jc w:val="left"/>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5、项目建设严格控制施工占地，减少植被破坏面积，落实水土保持措施；在施工过程中，做好表土的集中堆存和保护，并要求完工后及时利用原表土对施工造成的裸露面进行覆土；项目服务期满后将对检修道路进行生态恢复，保留原有道路。严格采取固废处置及生态恢复的环保措施，确保无遗留环保问题。</w:t>
            </w:r>
          </w:p>
          <w:p w14:paraId="6AE7A28B">
            <w:pPr>
              <w:pStyle w:val="16"/>
              <w:spacing w:line="320" w:lineRule="exact"/>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二、</w:t>
            </w:r>
            <w:r>
              <w:rPr>
                <w:rStyle w:val="10"/>
                <w:rFonts w:hint="eastAsia" w:ascii="仿宋" w:hAnsi="仿宋" w:eastAsia="仿宋" w:cs="仿宋"/>
                <w:b w:val="0"/>
                <w:color w:val="191919"/>
                <w:kern w:val="2"/>
                <w:sz w:val="21"/>
                <w:szCs w:val="21"/>
                <w:shd w:val="clear" w:color="auto" w:fill="FFFFFF"/>
                <w:lang w:val="en-US" w:eastAsia="zh-CN" w:bidi="ar-SA"/>
              </w:rPr>
              <w:t>项目建设必须严格执行环境保护设施与主体工程同时设计、同时施工、同时投入使用的环保“三同时”制度。项目建成后，按规定程序实施竣工环境保护验收。</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项目投运后，控制全厂COD、NH</w:t>
            </w:r>
            <w:r>
              <w:rPr>
                <w:rFonts w:hint="eastAsia" w:ascii="仿宋" w:hAnsi="仿宋" w:eastAsia="仿宋" w:cs="仿宋"/>
                <w:b w:val="0"/>
                <w:bCs w:val="0"/>
                <w:color w:val="000000" w:themeColor="text1"/>
                <w:kern w:val="2"/>
                <w:sz w:val="21"/>
                <w:szCs w:val="21"/>
                <w:vertAlign w:val="subscript"/>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-N、SO</w:t>
            </w:r>
            <w:r>
              <w:rPr>
                <w:rFonts w:hint="eastAsia" w:ascii="仿宋" w:hAnsi="仿宋" w:eastAsia="仿宋" w:cs="仿宋"/>
                <w:b w:val="0"/>
                <w:bCs w:val="0"/>
                <w:color w:val="000000" w:themeColor="text1"/>
                <w:kern w:val="2"/>
                <w:sz w:val="21"/>
                <w:szCs w:val="21"/>
                <w:vertAlign w:val="subscript"/>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和NOx年排放量全部为0吨。</w:t>
            </w:r>
          </w:p>
          <w:p w14:paraId="30A8125A">
            <w:pPr>
              <w:ind w:firstLine="420" w:firstLineChars="2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三、建设项目的环境影响评价文件经批准后，建设项目的性质、规模、地点、采用的生产工艺或者防治污染、防止生态破坏的措施发生重大变动的，建设单位应当重新报批建设项目的环境影响评价文件，或该项目环境影响评价文件自批准之日起超过五年，方决定开工建设的，环境影响评价文件应当报原审批部门重新审核。</w:t>
            </w:r>
          </w:p>
          <w:p w14:paraId="4B3591C6">
            <w:pPr>
              <w:pStyle w:val="7"/>
              <w:spacing w:line="320" w:lineRule="exact"/>
              <w:ind w:left="0" w:firstLine="630" w:firstLineChars="300"/>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经办人：                                                                           2025年2月24日</w:t>
            </w:r>
          </w:p>
        </w:tc>
      </w:tr>
    </w:tbl>
    <w:p w14:paraId="14571BB9"/>
    <w:sectPr>
      <w:pgSz w:w="11906" w:h="16838"/>
      <w:pgMar w:top="1383" w:right="1406"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5F805"/>
    <w:multiLevelType w:val="singleLevel"/>
    <w:tmpl w:val="8FA5F805"/>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jI0NjMwNDI3MTk1NGU4ZTExZDhkYjgxNDBiYWUifQ=="/>
  </w:docVars>
  <w:rsids>
    <w:rsidRoot w:val="007510CB"/>
    <w:rsid w:val="00071C2B"/>
    <w:rsid w:val="000946F7"/>
    <w:rsid w:val="000D5464"/>
    <w:rsid w:val="00133A70"/>
    <w:rsid w:val="00172300"/>
    <w:rsid w:val="001A556F"/>
    <w:rsid w:val="001C2DB0"/>
    <w:rsid w:val="001F4506"/>
    <w:rsid w:val="0027372C"/>
    <w:rsid w:val="003648D7"/>
    <w:rsid w:val="004971E4"/>
    <w:rsid w:val="004B4980"/>
    <w:rsid w:val="004C549C"/>
    <w:rsid w:val="004F1B5F"/>
    <w:rsid w:val="00511AA2"/>
    <w:rsid w:val="00513FDD"/>
    <w:rsid w:val="00631EB1"/>
    <w:rsid w:val="00677623"/>
    <w:rsid w:val="00691F43"/>
    <w:rsid w:val="006F2FDB"/>
    <w:rsid w:val="007510CB"/>
    <w:rsid w:val="009C2AE0"/>
    <w:rsid w:val="00AD36A0"/>
    <w:rsid w:val="00B74CB2"/>
    <w:rsid w:val="00BC542C"/>
    <w:rsid w:val="00D362CD"/>
    <w:rsid w:val="00DA44ED"/>
    <w:rsid w:val="00EB5EBF"/>
    <w:rsid w:val="00F27DBA"/>
    <w:rsid w:val="00F45B84"/>
    <w:rsid w:val="00F56363"/>
    <w:rsid w:val="0132175E"/>
    <w:rsid w:val="03C35590"/>
    <w:rsid w:val="05257DE5"/>
    <w:rsid w:val="05D71850"/>
    <w:rsid w:val="0639036B"/>
    <w:rsid w:val="065F1AF2"/>
    <w:rsid w:val="06892EF6"/>
    <w:rsid w:val="069B3270"/>
    <w:rsid w:val="07193F5C"/>
    <w:rsid w:val="07994D80"/>
    <w:rsid w:val="086C07C3"/>
    <w:rsid w:val="0901547B"/>
    <w:rsid w:val="0AEA73F2"/>
    <w:rsid w:val="0B742FCD"/>
    <w:rsid w:val="0BB357F1"/>
    <w:rsid w:val="0C7056C4"/>
    <w:rsid w:val="0CA81621"/>
    <w:rsid w:val="0EA520AE"/>
    <w:rsid w:val="0F2637C4"/>
    <w:rsid w:val="0FB479CE"/>
    <w:rsid w:val="0FE72AF2"/>
    <w:rsid w:val="108C1436"/>
    <w:rsid w:val="10AA645D"/>
    <w:rsid w:val="10BB099D"/>
    <w:rsid w:val="10E220C6"/>
    <w:rsid w:val="11BE5BC7"/>
    <w:rsid w:val="11D905EA"/>
    <w:rsid w:val="125123AD"/>
    <w:rsid w:val="12AC1C4D"/>
    <w:rsid w:val="12EA0B44"/>
    <w:rsid w:val="17805F80"/>
    <w:rsid w:val="185C6797"/>
    <w:rsid w:val="188477FD"/>
    <w:rsid w:val="1A820940"/>
    <w:rsid w:val="1B0272A5"/>
    <w:rsid w:val="1BEE01D9"/>
    <w:rsid w:val="1DD9198E"/>
    <w:rsid w:val="1DF00D78"/>
    <w:rsid w:val="1E05244B"/>
    <w:rsid w:val="1F983897"/>
    <w:rsid w:val="2141497F"/>
    <w:rsid w:val="247B1229"/>
    <w:rsid w:val="24F030CE"/>
    <w:rsid w:val="253D5533"/>
    <w:rsid w:val="258874A7"/>
    <w:rsid w:val="259B3EDE"/>
    <w:rsid w:val="25F0248B"/>
    <w:rsid w:val="27463420"/>
    <w:rsid w:val="2A5D28F9"/>
    <w:rsid w:val="2B593913"/>
    <w:rsid w:val="2C9F31F0"/>
    <w:rsid w:val="2D1F1933"/>
    <w:rsid w:val="2D9E3F51"/>
    <w:rsid w:val="2DC51C24"/>
    <w:rsid w:val="2FA90493"/>
    <w:rsid w:val="30D527BA"/>
    <w:rsid w:val="3144591C"/>
    <w:rsid w:val="33EE3805"/>
    <w:rsid w:val="36430044"/>
    <w:rsid w:val="369A2F9E"/>
    <w:rsid w:val="36EF006E"/>
    <w:rsid w:val="37213D29"/>
    <w:rsid w:val="37F415BD"/>
    <w:rsid w:val="380A60B3"/>
    <w:rsid w:val="387D4274"/>
    <w:rsid w:val="391F541C"/>
    <w:rsid w:val="39202DB5"/>
    <w:rsid w:val="39A743DF"/>
    <w:rsid w:val="39EB71B9"/>
    <w:rsid w:val="39F71049"/>
    <w:rsid w:val="3A77227A"/>
    <w:rsid w:val="3AA86B61"/>
    <w:rsid w:val="3B9603ED"/>
    <w:rsid w:val="3C161F4B"/>
    <w:rsid w:val="3C7D2CD7"/>
    <w:rsid w:val="3CAD68CF"/>
    <w:rsid w:val="3CE34EAB"/>
    <w:rsid w:val="3DE37661"/>
    <w:rsid w:val="3DFC1E32"/>
    <w:rsid w:val="3DFC3CBF"/>
    <w:rsid w:val="3E057984"/>
    <w:rsid w:val="3E0F14D8"/>
    <w:rsid w:val="3E900D92"/>
    <w:rsid w:val="42E254BC"/>
    <w:rsid w:val="432917FA"/>
    <w:rsid w:val="44B22B0D"/>
    <w:rsid w:val="472E6E4E"/>
    <w:rsid w:val="477311C9"/>
    <w:rsid w:val="47D87F8A"/>
    <w:rsid w:val="480A6041"/>
    <w:rsid w:val="48D54C71"/>
    <w:rsid w:val="49962DE4"/>
    <w:rsid w:val="4A1726EE"/>
    <w:rsid w:val="4A303725"/>
    <w:rsid w:val="4A741418"/>
    <w:rsid w:val="4AA15CBD"/>
    <w:rsid w:val="4D29719E"/>
    <w:rsid w:val="4E291E48"/>
    <w:rsid w:val="4ED65758"/>
    <w:rsid w:val="4F420A8F"/>
    <w:rsid w:val="5077686C"/>
    <w:rsid w:val="50C65266"/>
    <w:rsid w:val="51641A0B"/>
    <w:rsid w:val="51A07C6F"/>
    <w:rsid w:val="51BB4A27"/>
    <w:rsid w:val="537A1E73"/>
    <w:rsid w:val="54F61A33"/>
    <w:rsid w:val="556666D5"/>
    <w:rsid w:val="56100BFC"/>
    <w:rsid w:val="564D059A"/>
    <w:rsid w:val="566A39AB"/>
    <w:rsid w:val="587B7B77"/>
    <w:rsid w:val="5A582A2E"/>
    <w:rsid w:val="5A983C4B"/>
    <w:rsid w:val="60A46881"/>
    <w:rsid w:val="60B96269"/>
    <w:rsid w:val="62AD2413"/>
    <w:rsid w:val="632016EF"/>
    <w:rsid w:val="63497F31"/>
    <w:rsid w:val="63986AC6"/>
    <w:rsid w:val="646033C8"/>
    <w:rsid w:val="64B03AA8"/>
    <w:rsid w:val="64DA405D"/>
    <w:rsid w:val="65C3030C"/>
    <w:rsid w:val="65C847F7"/>
    <w:rsid w:val="66871216"/>
    <w:rsid w:val="682C72B2"/>
    <w:rsid w:val="68541F7E"/>
    <w:rsid w:val="6A477165"/>
    <w:rsid w:val="6C4106CC"/>
    <w:rsid w:val="6C773F36"/>
    <w:rsid w:val="6D8967FD"/>
    <w:rsid w:val="6DF254D4"/>
    <w:rsid w:val="6F314481"/>
    <w:rsid w:val="6FAB63A9"/>
    <w:rsid w:val="6FB348E4"/>
    <w:rsid w:val="7187244B"/>
    <w:rsid w:val="71B44793"/>
    <w:rsid w:val="71F306CE"/>
    <w:rsid w:val="72405D25"/>
    <w:rsid w:val="734D1831"/>
    <w:rsid w:val="741C4084"/>
    <w:rsid w:val="748120A5"/>
    <w:rsid w:val="74EE3E0E"/>
    <w:rsid w:val="75276451"/>
    <w:rsid w:val="764B55B9"/>
    <w:rsid w:val="76D8421F"/>
    <w:rsid w:val="785C4770"/>
    <w:rsid w:val="79077C59"/>
    <w:rsid w:val="7A3D2CC4"/>
    <w:rsid w:val="7A4A6602"/>
    <w:rsid w:val="7A7061D9"/>
    <w:rsid w:val="7A735214"/>
    <w:rsid w:val="7ADB627B"/>
    <w:rsid w:val="7B464ABD"/>
    <w:rsid w:val="7BEC14D9"/>
    <w:rsid w:val="7C470D04"/>
    <w:rsid w:val="7DD03374"/>
    <w:rsid w:val="7F0B0898"/>
    <w:rsid w:val="7F355C97"/>
    <w:rsid w:val="7F6B273E"/>
    <w:rsid w:val="7FBE0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next w:val="4"/>
    <w:qFormat/>
    <w:uiPriority w:val="0"/>
    <w:rPr>
      <w:sz w:val="18"/>
    </w:rPr>
  </w:style>
  <w:style w:type="paragraph" w:styleId="4">
    <w:name w:val="List Bullet 5"/>
    <w:basedOn w:val="1"/>
    <w:autoRedefine/>
    <w:semiHidden/>
    <w:unhideWhenUsed/>
    <w:qFormat/>
    <w:uiPriority w:val="99"/>
    <w:pPr>
      <w:numPr>
        <w:ilvl w:val="0"/>
        <w:numId w:val="1"/>
      </w:numPr>
    </w:pPr>
  </w:style>
  <w:style w:type="paragraph" w:styleId="5">
    <w:name w:val="footer"/>
    <w:basedOn w:val="1"/>
    <w:link w:val="15"/>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oc 2"/>
    <w:basedOn w:val="1"/>
    <w:next w:val="1"/>
    <w:autoRedefine/>
    <w:qFormat/>
    <w:uiPriority w:val="0"/>
    <w:pPr>
      <w:ind w:left="240"/>
    </w:pPr>
    <w:rPr>
      <w:rFonts w:ascii="Calibri" w:hAnsi="Calibri"/>
      <w:smallCaps/>
      <w:sz w:val="20"/>
    </w:rPr>
  </w:style>
  <w:style w:type="character" w:styleId="10">
    <w:name w:val="Strong"/>
    <w:basedOn w:val="9"/>
    <w:autoRedefine/>
    <w:qFormat/>
    <w:uiPriority w:val="0"/>
    <w:rPr>
      <w:b/>
    </w:rPr>
  </w:style>
  <w:style w:type="paragraph" w:customStyle="1" w:styleId="11">
    <w:name w:val="样式 样式 样式 四号 左侧:  1.53 厘米 + 首行缩进:  2 字符 + 居中 左侧:  2 字符 首行缩进:  2..."/>
    <w:basedOn w:val="12"/>
    <w:autoRedefine/>
    <w:qFormat/>
    <w:uiPriority w:val="0"/>
    <w:pPr>
      <w:adjustRightInd w:val="0"/>
      <w:ind w:left="200" w:leftChars="200"/>
      <w:jc w:val="center"/>
    </w:pPr>
    <w:rPr>
      <w:w w:val="90"/>
      <w:sz w:val="28"/>
      <w:szCs w:val="20"/>
    </w:rPr>
  </w:style>
  <w:style w:type="paragraph" w:customStyle="1" w:styleId="12">
    <w:name w:val="样式 样式 四号 左侧:  1.53 厘米 + 首行缩进:  2 字符"/>
    <w:basedOn w:val="13"/>
    <w:autoRedefine/>
    <w:qFormat/>
    <w:uiPriority w:val="0"/>
    <w:pPr>
      <w:ind w:left="200" w:leftChars="200"/>
    </w:pPr>
    <w:rPr>
      <w:szCs w:val="20"/>
    </w:rPr>
  </w:style>
  <w:style w:type="paragraph" w:customStyle="1" w:styleId="13">
    <w:name w:val="样式 四号 左侧:  1.53 厘米"/>
    <w:basedOn w:val="1"/>
    <w:autoRedefine/>
    <w:qFormat/>
    <w:uiPriority w:val="0"/>
    <w:pPr>
      <w:adjustRightInd w:val="0"/>
    </w:pPr>
    <w:rPr>
      <w:w w:val="90"/>
      <w:sz w:val="28"/>
      <w:szCs w:val="28"/>
    </w:rPr>
  </w:style>
  <w:style w:type="character" w:customStyle="1" w:styleId="14">
    <w:name w:val="页眉 Char"/>
    <w:basedOn w:val="9"/>
    <w:link w:val="6"/>
    <w:autoRedefine/>
    <w:semiHidden/>
    <w:qFormat/>
    <w:uiPriority w:val="99"/>
    <w:rPr>
      <w:sz w:val="18"/>
      <w:szCs w:val="18"/>
    </w:rPr>
  </w:style>
  <w:style w:type="character" w:customStyle="1" w:styleId="15">
    <w:name w:val="页脚 Char"/>
    <w:basedOn w:val="9"/>
    <w:link w:val="5"/>
    <w:autoRedefine/>
    <w:semiHidden/>
    <w:qFormat/>
    <w:uiPriority w:val="99"/>
    <w:rPr>
      <w:sz w:val="18"/>
      <w:szCs w:val="18"/>
    </w:rPr>
  </w:style>
  <w:style w:type="paragraph" w:customStyle="1" w:styleId="16">
    <w:name w:val="p0"/>
    <w:basedOn w:val="1"/>
    <w:autoRedefine/>
    <w:qFormat/>
    <w:uiPriority w:val="0"/>
    <w:pPr>
      <w:widowControl/>
    </w:pPr>
    <w:rPr>
      <w:kern w:val="0"/>
      <w:szCs w:val="21"/>
    </w:rPr>
  </w:style>
  <w:style w:type="paragraph" w:customStyle="1" w:styleId="17">
    <w:name w:val="样式 正文文本 + 首行缩进:  2 字符"/>
    <w:basedOn w:val="3"/>
    <w:autoRedefine/>
    <w:qFormat/>
    <w:uiPriority w:val="99"/>
    <w:pPr>
      <w:spacing w:after="200" w:line="480" w:lineRule="exact"/>
      <w:ind w:firstLine="480" w:firstLineChars="200"/>
    </w:pPr>
    <w:rPr>
      <w:rFonts w:ascii="宋体" w:hAnsi="宋体"/>
      <w:sz w:val="24"/>
      <w:lang w:val="en-US" w:eastAsia="zh-CN" w:bidi="ar-SA"/>
    </w:rPr>
  </w:style>
  <w:style w:type="character" w:customStyle="1" w:styleId="18">
    <w:name w:val="15"/>
    <w:basedOn w:val="9"/>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635CF-70B8-409B-A310-DE74B3DAFF8B}">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Pages>
  <Words>1592</Words>
  <Characters>1750</Characters>
  <Lines>9</Lines>
  <Paragraphs>2</Paragraphs>
  <TotalTime>6</TotalTime>
  <ScaleCrop>false</ScaleCrop>
  <LinksUpToDate>false</LinksUpToDate>
  <CharactersWithSpaces>1898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2018-03-26T01:28:00Z</dcterms:created>
  <dc:creator>桑三博客</dc:creator>
  <cp:lastModifiedBy>初栀</cp:lastModifiedBy>
  <cp:lastPrinted>2024-11-22T03:25:00Z</cp:lastPrinted>
  <dcterms:modified xsi:type="dcterms:W3CDTF">2025-02-21T00:49:28Z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CCCA836007E94D98BD33A617DAAEBA0C_13</vt:lpwstr>
  </property>
  <property fmtid="{D5CDD505-2E9C-101B-9397-08002B2CF9AE}" pid="4" name="KSOTemplateDocerSaveRecord">
    <vt:lpwstr>eyJoZGlkIjoiZGFjZjI0NjMwNDI3MTk1NGU4ZTExZDhkYjgxNDBiYWUiLCJ1c2VySWQiOiI3MzI2ODk1MzMifQ==</vt:lpwstr>
  </property>
</Properties>
</file>