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</w:p>
    <w:p w:rsidR="00E0065E" w:rsidRP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r>
        <w:rPr>
          <w:rFonts w:ascii="方正小标宋简体" w:eastAsia="方正小标宋简体" w:hAnsi="仿宋" w:cs="Times New Roman" w:hint="eastAsia"/>
          <w:sz w:val="44"/>
          <w:szCs w:val="32"/>
        </w:rPr>
        <w:t>隆化县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20</w:t>
      </w:r>
      <w:r w:rsidR="001A5678">
        <w:rPr>
          <w:rFonts w:ascii="方正小标宋简体" w:eastAsia="方正小标宋简体" w:hAnsi="仿宋" w:cs="Times New Roman" w:hint="eastAsia"/>
          <w:sz w:val="44"/>
          <w:szCs w:val="32"/>
        </w:rPr>
        <w:t>20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年</w:t>
      </w:r>
      <w:r w:rsidRPr="000837FE">
        <w:rPr>
          <w:rFonts w:ascii="方正小标宋简体" w:eastAsia="方正小标宋简体" w:hAnsi="仿宋" w:cs="Times New Roman" w:hint="eastAsia"/>
          <w:sz w:val="44"/>
          <w:szCs w:val="32"/>
        </w:rPr>
        <w:t>三公经费预算安排情况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说明</w:t>
      </w:r>
    </w:p>
    <w:p w:rsidR="00E0065E" w:rsidP="00E0065E">
      <w:pPr>
        <w:adjustRightInd w:val="0"/>
        <w:snapToGrid w:val="0"/>
        <w:rPr>
          <w:rFonts w:ascii="仿宋_GB2312" w:eastAsia="仿宋_GB2312" w:hAnsi="仿宋" w:cs="Times New Roman"/>
          <w:sz w:val="32"/>
          <w:szCs w:val="32"/>
        </w:rPr>
      </w:pPr>
    </w:p>
    <w:p w:rsidR="00E0065E" w:rsidRPr="00E0065E" w:rsidP="00E0065E">
      <w:pPr>
        <w:adjustRightInd w:val="0"/>
        <w:snapToGrid w:val="0"/>
        <w:spacing w:line="300" w:lineRule="auto"/>
        <w:ind w:firstLine="627" w:firstLineChars="196"/>
        <w:rPr>
          <w:rFonts w:ascii="黑体" w:eastAsia="黑体" w:hAnsi="黑体" w:cs="Times New Roman"/>
          <w:sz w:val="32"/>
          <w:szCs w:val="32"/>
        </w:rPr>
      </w:pPr>
      <w:r w:rsidRPr="00E0065E">
        <w:rPr>
          <w:rFonts w:ascii="黑体" w:eastAsia="黑体" w:hAnsi="黑体" w:cs="Times New Roman" w:hint="eastAsia"/>
          <w:sz w:val="32"/>
          <w:szCs w:val="32"/>
        </w:rPr>
        <w:t>一、20</w:t>
      </w:r>
      <w:r w:rsidR="001A5678">
        <w:rPr>
          <w:rFonts w:ascii="黑体" w:eastAsia="黑体" w:hAnsi="黑体" w:cs="Times New Roman" w:hint="eastAsia"/>
          <w:sz w:val="32"/>
          <w:szCs w:val="32"/>
        </w:rPr>
        <w:t>20</w:t>
      </w:r>
      <w:r w:rsidRPr="00E0065E">
        <w:rPr>
          <w:rFonts w:ascii="黑体" w:eastAsia="黑体" w:hAnsi="黑体" w:cs="Times New Roman" w:hint="eastAsia"/>
          <w:sz w:val="32"/>
          <w:szCs w:val="32"/>
        </w:rPr>
        <w:t>年预算安排总体要求</w:t>
      </w:r>
    </w:p>
    <w:p w:rsidR="00E0065E" w:rsidP="00E0065E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2020年预算严格按照“绩效预算、部门预算；综合预算、零基预算”的要求，从严从紧编列。</w:t>
      </w:r>
      <w:r>
        <w:rPr>
          <w:rFonts w:ascii="仿宋_GB2312" w:eastAsia="仿宋_GB2312" w:hAnsi="华文仿宋" w:hint="eastAsia"/>
          <w:sz w:val="32"/>
          <w:szCs w:val="32"/>
        </w:rPr>
        <w:t>既聚焦解决当前最紧迫问题，又着眼健全长效机制；既关注预算资金的直接产出和效果，又关注宏观政策目标的实现程度；既关注新出台政策、项目的科学性和精准度，又兼顾延续政策、项目的必要性和有效性。坚持“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量财办事,尽力而为；依法理财，硬化约束；勤俭节约，压减一般；讲求绩效，提高效益”的基本原则。</w:t>
      </w:r>
    </w:p>
    <w:p w:rsidR="00037B72" w:rsidP="00037B72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“三公”经费</w:t>
      </w:r>
      <w:r w:rsidRPr="00E0065E">
        <w:rPr>
          <w:rFonts w:ascii="黑体" w:eastAsia="黑体" w:hAnsi="黑体" w:cs="Times New Roman" w:hint="eastAsia"/>
          <w:sz w:val="32"/>
          <w:szCs w:val="32"/>
        </w:rPr>
        <w:t>安排情况</w:t>
      </w:r>
    </w:p>
    <w:p w:rsidR="0057247B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5A41D8"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年全县“三公”经费总支出预算安排</w:t>
      </w:r>
      <w:r w:rsidR="006510E6">
        <w:rPr>
          <w:rFonts w:ascii="仿宋_GB2312" w:eastAsia="仿宋_GB2312" w:hAnsi="仿宋" w:cs="Times New Roman"/>
          <w:sz w:val="32"/>
          <w:szCs w:val="32"/>
        </w:rPr>
        <w:t>1869</w:t>
      </w:r>
      <w:r>
        <w:rPr>
          <w:rFonts w:ascii="仿宋_GB2312" w:eastAsia="仿宋_GB2312" w:hAnsi="仿宋" w:cs="Times New Roman" w:hint="eastAsia"/>
          <w:sz w:val="32"/>
          <w:szCs w:val="32"/>
        </w:rPr>
        <w:t>万元，较201</w:t>
      </w:r>
      <w:r w:rsidR="005A41D8">
        <w:rPr>
          <w:rFonts w:ascii="仿宋_GB2312" w:eastAsia="仿宋_GB2312" w:hAnsi="仿宋" w:cs="Times New Roman" w:hint="eastAsia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6510E6">
        <w:rPr>
          <w:rFonts w:ascii="仿宋_GB2312" w:eastAsia="仿宋_GB2312" w:hAnsi="仿宋" w:cs="Times New Roman"/>
          <w:sz w:val="32"/>
          <w:szCs w:val="32"/>
        </w:rPr>
        <w:t>2254</w:t>
      </w:r>
      <w:r>
        <w:rPr>
          <w:rFonts w:ascii="仿宋_GB2312" w:eastAsia="仿宋_GB2312" w:hAnsi="仿宋" w:cs="Times New Roman" w:hint="eastAsia"/>
          <w:sz w:val="32"/>
          <w:szCs w:val="32"/>
        </w:rPr>
        <w:t>万元压缩</w:t>
      </w:r>
      <w:r w:rsidR="006510E6">
        <w:rPr>
          <w:rFonts w:ascii="仿宋_GB2312" w:eastAsia="仿宋_GB2312" w:hAnsi="仿宋" w:cs="Times New Roman"/>
          <w:sz w:val="32"/>
          <w:szCs w:val="32"/>
        </w:rPr>
        <w:t>385</w:t>
      </w:r>
      <w:r>
        <w:rPr>
          <w:rFonts w:ascii="仿宋_GB2312" w:eastAsia="仿宋_GB2312" w:hAnsi="仿宋" w:cs="Times New Roman" w:hint="eastAsia"/>
          <w:sz w:val="32"/>
          <w:szCs w:val="32"/>
        </w:rPr>
        <w:t>万元，压减</w:t>
      </w:r>
      <w:r w:rsidR="006510E6">
        <w:rPr>
          <w:rFonts w:ascii="仿宋_GB2312" w:eastAsia="仿宋_GB2312" w:hAnsi="仿宋" w:cs="Times New Roman"/>
          <w:sz w:val="32"/>
          <w:szCs w:val="32"/>
        </w:rPr>
        <w:t>17.1</w:t>
      </w:r>
      <w:r>
        <w:rPr>
          <w:rFonts w:ascii="仿宋_GB2312" w:eastAsia="仿宋_GB2312" w:hAnsi="仿宋" w:cs="Times New Roman" w:hint="eastAsia"/>
          <w:sz w:val="32"/>
          <w:szCs w:val="32"/>
        </w:rPr>
        <w:t>%。具体情况是：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1、因公出国：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5A41D8"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年预算因公出国相关费用</w:t>
      </w:r>
      <w:r w:rsidR="00105412">
        <w:rPr>
          <w:rFonts w:ascii="仿宋_GB2312" w:eastAsia="仿宋_GB2312" w:hAnsi="仿宋" w:cs="Times New Roman" w:hint="eastAsia"/>
          <w:sz w:val="32"/>
          <w:szCs w:val="32"/>
        </w:rPr>
        <w:t>0</w:t>
      </w:r>
      <w:r>
        <w:rPr>
          <w:rFonts w:ascii="仿宋_GB2312" w:eastAsia="仿宋_GB2312" w:hAnsi="仿宋" w:cs="Times New Roman" w:hint="eastAsia"/>
          <w:sz w:val="32"/>
          <w:szCs w:val="32"/>
        </w:rPr>
        <w:t>万元，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较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="006510E6"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因公除国相关费用</w:t>
      </w:r>
      <w:r w:rsidR="006510E6">
        <w:rPr>
          <w:rFonts w:ascii="仿宋_GB2312" w:eastAsia="仿宋_GB2312" w:hAnsi="仿宋" w:cs="Times New Roman"/>
          <w:sz w:val="32"/>
          <w:szCs w:val="32"/>
        </w:rPr>
        <w:t>3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万元减少</w:t>
      </w:r>
      <w:r w:rsidR="006510E6">
        <w:rPr>
          <w:rFonts w:ascii="仿宋_GB2312" w:eastAsia="仿宋_GB2312" w:hAnsi="仿宋" w:cs="Times New Roman"/>
          <w:sz w:val="32"/>
          <w:szCs w:val="32"/>
        </w:rPr>
        <w:t>3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万元，基本</w:t>
      </w:r>
      <w:r>
        <w:rPr>
          <w:rFonts w:ascii="仿宋_GB2312" w:eastAsia="仿宋_GB2312" w:hAnsi="仿宋" w:cs="Times New Roman" w:hint="eastAsia"/>
          <w:sz w:val="32"/>
          <w:szCs w:val="32"/>
        </w:rPr>
        <w:t>持平；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2、公务接待：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6510E6">
        <w:rPr>
          <w:rFonts w:ascii="仿宋_GB2312" w:eastAsia="仿宋_GB2312" w:hAnsi="仿宋" w:cs="Times New Roman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年公务接待费预算</w:t>
      </w:r>
      <w:r w:rsidR="006510E6">
        <w:rPr>
          <w:rFonts w:ascii="仿宋_GB2312" w:eastAsia="仿宋_GB2312" w:hAnsi="仿宋" w:cs="Times New Roman"/>
          <w:sz w:val="32"/>
          <w:szCs w:val="32"/>
        </w:rPr>
        <w:t>591</w:t>
      </w:r>
      <w:r>
        <w:rPr>
          <w:rFonts w:ascii="仿宋_GB2312" w:eastAsia="仿宋_GB2312" w:hAnsi="仿宋" w:cs="Times New Roman" w:hint="eastAsia"/>
          <w:sz w:val="32"/>
          <w:szCs w:val="32"/>
        </w:rPr>
        <w:t>万元，较201</w:t>
      </w:r>
      <w:r w:rsidR="006510E6"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年公务接待</w:t>
      </w:r>
      <w:r w:rsidR="006510E6">
        <w:rPr>
          <w:rFonts w:ascii="仿宋_GB2312" w:eastAsia="仿宋_GB2312" w:hAnsi="仿宋" w:cs="Times New Roman"/>
          <w:sz w:val="32"/>
          <w:szCs w:val="32"/>
        </w:rPr>
        <w:t>1037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C14789">
        <w:rPr>
          <w:rFonts w:ascii="仿宋_GB2312" w:eastAsia="仿宋_GB2312" w:hAnsi="仿宋" w:cs="Times New Roman" w:hint="eastAsia"/>
          <w:sz w:val="32"/>
          <w:szCs w:val="32"/>
        </w:rPr>
        <w:t>减少</w:t>
      </w:r>
      <w:r w:rsidR="006510E6">
        <w:rPr>
          <w:rFonts w:ascii="仿宋_GB2312" w:eastAsia="仿宋_GB2312" w:hAnsi="仿宋" w:cs="Times New Roman"/>
          <w:sz w:val="32"/>
          <w:szCs w:val="32"/>
        </w:rPr>
        <w:t>446</w:t>
      </w:r>
      <w:r>
        <w:rPr>
          <w:rFonts w:ascii="仿宋_GB2312" w:eastAsia="仿宋_GB2312" w:hAnsi="仿宋" w:cs="Times New Roman" w:hint="eastAsia"/>
          <w:sz w:val="32"/>
          <w:szCs w:val="32"/>
        </w:rPr>
        <w:t>万元，</w:t>
      </w:r>
      <w:r w:rsidR="00C14789">
        <w:rPr>
          <w:rFonts w:ascii="仿宋_GB2312" w:eastAsia="仿宋_GB2312" w:hAnsi="仿宋" w:cs="Times New Roman" w:hint="eastAsia"/>
          <w:sz w:val="32"/>
          <w:szCs w:val="32"/>
        </w:rPr>
        <w:t>压减</w:t>
      </w:r>
      <w:r w:rsidR="006510E6">
        <w:rPr>
          <w:rFonts w:ascii="仿宋_GB2312" w:eastAsia="仿宋_GB2312" w:hAnsi="仿宋" w:cs="Times New Roman"/>
          <w:sz w:val="32"/>
          <w:szCs w:val="32"/>
        </w:rPr>
        <w:t>43</w:t>
      </w:r>
      <w:r>
        <w:rPr>
          <w:rFonts w:ascii="仿宋_GB2312" w:eastAsia="仿宋_GB2312" w:hAnsi="仿宋" w:cs="Times New Roman" w:hint="eastAsia"/>
          <w:sz w:val="32"/>
          <w:szCs w:val="32"/>
        </w:rPr>
        <w:t>%；</w:t>
      </w:r>
    </w:p>
    <w:p w:rsidR="00037B72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3、公车购置及运行维护：20</w:t>
      </w:r>
      <w:r w:rsidR="006510E6">
        <w:rPr>
          <w:rFonts w:ascii="仿宋_GB2312" w:eastAsia="仿宋_GB2312" w:hAnsi="仿宋" w:cs="Times New Roman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年公车购置及运行维护预算</w:t>
      </w:r>
      <w:r w:rsidR="006510E6">
        <w:rPr>
          <w:rFonts w:ascii="仿宋_GB2312" w:eastAsia="仿宋_GB2312" w:hAnsi="仿宋" w:cs="Times New Roman"/>
          <w:sz w:val="32"/>
          <w:szCs w:val="32"/>
        </w:rPr>
        <w:t>1278</w:t>
      </w:r>
      <w:r>
        <w:rPr>
          <w:rFonts w:ascii="仿宋_GB2312" w:eastAsia="仿宋_GB2312" w:hAnsi="仿宋" w:cs="Times New Roman" w:hint="eastAsia"/>
          <w:sz w:val="32"/>
          <w:szCs w:val="32"/>
        </w:rPr>
        <w:t>万元，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较201</w:t>
      </w:r>
      <w:r w:rsidR="006510E6">
        <w:rPr>
          <w:rFonts w:ascii="仿宋_GB2312" w:eastAsia="仿宋_GB2312" w:hAnsi="仿宋" w:cs="Times New Roman"/>
          <w:sz w:val="32"/>
          <w:szCs w:val="32"/>
        </w:rPr>
        <w:t>9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年公车购置及运行维护费</w:t>
      </w:r>
      <w:r w:rsidR="006510E6">
        <w:rPr>
          <w:rFonts w:ascii="仿宋_GB2312" w:eastAsia="仿宋_GB2312" w:hAnsi="仿宋" w:cs="Times New Roman"/>
          <w:sz w:val="32"/>
          <w:szCs w:val="32"/>
        </w:rPr>
        <w:t>1215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万元，增加</w:t>
      </w:r>
      <w:r w:rsidR="006510E6">
        <w:rPr>
          <w:rFonts w:ascii="仿宋_GB2312" w:eastAsia="仿宋_GB2312" w:hAnsi="仿宋" w:cs="Times New Roman"/>
          <w:sz w:val="32"/>
          <w:szCs w:val="32"/>
        </w:rPr>
        <w:t>63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万元，增长</w:t>
      </w:r>
      <w:r w:rsidR="006510E6">
        <w:rPr>
          <w:rFonts w:ascii="仿宋_GB2312" w:eastAsia="仿宋_GB2312" w:hAnsi="仿宋" w:cs="Times New Roman"/>
          <w:sz w:val="32"/>
          <w:szCs w:val="32"/>
        </w:rPr>
        <w:t>5.2</w:t>
      </w:r>
      <w:r w:rsidR="00452767">
        <w:rPr>
          <w:rFonts w:ascii="仿宋_GB2312" w:eastAsia="仿宋_GB2312" w:hAnsi="仿宋" w:cs="Times New Roman" w:hint="eastAsia"/>
          <w:sz w:val="32"/>
          <w:szCs w:val="32"/>
        </w:rPr>
        <w:t>%。</w:t>
      </w:r>
      <w:r>
        <w:rPr>
          <w:rFonts w:ascii="仿宋_GB2312" w:eastAsia="仿宋_GB2312" w:hAnsi="仿宋" w:cs="Times New Roman" w:hint="eastAsia"/>
          <w:sz w:val="32"/>
          <w:szCs w:val="32"/>
        </w:rPr>
        <w:t>其中：公务用车购置预算安排</w:t>
      </w:r>
      <w:r w:rsidR="006510E6">
        <w:rPr>
          <w:rFonts w:ascii="仿宋_GB2312" w:eastAsia="仿宋_GB2312" w:hAnsi="仿宋" w:cs="Times New Roman"/>
          <w:sz w:val="32"/>
          <w:szCs w:val="32"/>
        </w:rPr>
        <w:t>0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万元，较201</w:t>
      </w:r>
      <w:r w:rsidR="006510E6">
        <w:rPr>
          <w:rFonts w:ascii="仿宋_GB2312" w:eastAsia="仿宋_GB2312" w:hAnsi="仿宋" w:cs="Times New Roman"/>
          <w:sz w:val="32"/>
          <w:szCs w:val="32"/>
        </w:rPr>
        <w:t>9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6510E6">
        <w:rPr>
          <w:rFonts w:ascii="仿宋_GB2312" w:eastAsia="仿宋_GB2312" w:hAnsi="仿宋" w:cs="Times New Roman"/>
          <w:sz w:val="32"/>
          <w:szCs w:val="32"/>
        </w:rPr>
        <w:t>97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C14789">
        <w:rPr>
          <w:rFonts w:ascii="仿宋_GB2312" w:eastAsia="仿宋_GB2312" w:hAnsi="仿宋" w:cs="Times New Roman" w:hint="eastAsia"/>
          <w:sz w:val="32"/>
          <w:szCs w:val="32"/>
        </w:rPr>
        <w:t>减少</w:t>
      </w:r>
      <w:r w:rsidR="006510E6">
        <w:rPr>
          <w:rFonts w:ascii="仿宋_GB2312" w:eastAsia="仿宋_GB2312" w:hAnsi="仿宋" w:cs="Times New Roman"/>
          <w:sz w:val="32"/>
          <w:szCs w:val="32"/>
        </w:rPr>
        <w:t>97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万元，</w:t>
      </w:r>
      <w:r w:rsidR="00C14789">
        <w:rPr>
          <w:rFonts w:ascii="仿宋_GB2312" w:eastAsia="仿宋_GB2312" w:hAnsi="仿宋" w:cs="Times New Roman" w:hint="eastAsia"/>
          <w:sz w:val="32"/>
          <w:szCs w:val="32"/>
        </w:rPr>
        <w:t>压减</w:t>
      </w:r>
      <w:r w:rsidR="006510E6">
        <w:rPr>
          <w:rFonts w:ascii="仿宋_GB2312" w:eastAsia="仿宋_GB2312" w:hAnsi="仿宋" w:cs="Times New Roman"/>
          <w:sz w:val="32"/>
          <w:szCs w:val="32"/>
        </w:rPr>
        <w:t>100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%</w:t>
      </w:r>
      <w:r>
        <w:rPr>
          <w:rFonts w:ascii="仿宋_GB2312" w:eastAsia="仿宋_GB2312" w:hAnsi="仿宋" w:cs="Times New Roman" w:hint="eastAsia"/>
          <w:sz w:val="32"/>
          <w:szCs w:val="32"/>
        </w:rPr>
        <w:t>；公务用车运行维护费预算安排</w:t>
      </w:r>
      <w:r w:rsidR="006510E6">
        <w:rPr>
          <w:rFonts w:ascii="仿宋_GB2312" w:eastAsia="仿宋_GB2312" w:hAnsi="仿宋" w:cs="Times New Roman"/>
          <w:sz w:val="32"/>
          <w:szCs w:val="32"/>
        </w:rPr>
        <w:t>1278</w:t>
      </w:r>
      <w:r>
        <w:rPr>
          <w:rFonts w:ascii="仿宋_GB2312" w:eastAsia="仿宋_GB2312" w:hAnsi="仿宋" w:cs="Times New Roman" w:hint="eastAsia"/>
          <w:sz w:val="32"/>
          <w:szCs w:val="32"/>
        </w:rPr>
        <w:t>万元，较201</w:t>
      </w:r>
      <w:r w:rsidR="006510E6"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年公车运行维护费</w:t>
      </w:r>
      <w:r w:rsidR="006510E6">
        <w:rPr>
          <w:rFonts w:ascii="仿宋_GB2312" w:eastAsia="仿宋_GB2312" w:hAnsi="仿宋" w:cs="Times New Roman"/>
          <w:sz w:val="32"/>
          <w:szCs w:val="32"/>
        </w:rPr>
        <w:t>1118</w:t>
      </w:r>
      <w:r w:rsidR="0057247B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增加</w:t>
      </w:r>
      <w:r w:rsidR="006510E6">
        <w:rPr>
          <w:rFonts w:ascii="仿宋_GB2312" w:eastAsia="仿宋_GB2312" w:hAnsi="仿宋" w:cs="Times New Roman"/>
          <w:sz w:val="32"/>
          <w:szCs w:val="32"/>
        </w:rPr>
        <w:t>160</w:t>
      </w:r>
      <w:r>
        <w:rPr>
          <w:rFonts w:ascii="仿宋_GB2312" w:eastAsia="仿宋_GB2312" w:hAnsi="仿宋" w:cs="Times New Roman" w:hint="eastAsia"/>
          <w:sz w:val="32"/>
          <w:szCs w:val="32"/>
        </w:rPr>
        <w:t>万元，</w:t>
      </w:r>
      <w:r w:rsidR="00A15F33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510E6">
        <w:rPr>
          <w:rFonts w:ascii="仿宋_GB2312" w:eastAsia="仿宋_GB2312" w:hAnsi="仿宋" w:cs="Times New Roman"/>
          <w:sz w:val="32"/>
          <w:szCs w:val="32"/>
        </w:rPr>
        <w:t>14.3</w:t>
      </w:r>
      <w:r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:rsidR="00E0065E" w:rsidRPr="00E0065E" w:rsidP="00E0065E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</w:t>
      </w:r>
      <w:r w:rsidRPr="00E0065E"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 w:hint="eastAsia"/>
          <w:sz w:val="32"/>
          <w:szCs w:val="32"/>
        </w:rPr>
        <w:t>”</w:t>
      </w:r>
      <w:r w:rsidRPr="00E0065E">
        <w:rPr>
          <w:rFonts w:ascii="黑体" w:eastAsia="黑体" w:hAnsi="黑体" w:cs="Times New Roman" w:hint="eastAsia"/>
          <w:sz w:val="32"/>
          <w:szCs w:val="32"/>
        </w:rPr>
        <w:t>经费</w:t>
      </w:r>
      <w:r>
        <w:rPr>
          <w:rFonts w:ascii="黑体" w:eastAsia="黑体" w:hAnsi="黑体" w:cs="Times New Roman" w:hint="eastAsia"/>
          <w:sz w:val="32"/>
          <w:szCs w:val="32"/>
        </w:rPr>
        <w:t>变化原因</w:t>
      </w:r>
    </w:p>
    <w:p w:rsidR="000837FE" w:rsidP="00D61E48">
      <w:pPr>
        <w:adjustRightInd w:val="0"/>
        <w:snapToGrid w:val="0"/>
        <w:spacing w:after="156" w:afterLines="50" w:line="300" w:lineRule="auto"/>
        <w:ind w:firstLine="63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进一步强化预算和监督的刚性约束，严格执行中央八项规定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，从严控制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“三公”经费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，大力压缩一般性支出，严控预算外支出，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降低行政成本</w:t>
      </w:r>
      <w:r w:rsidR="00E0065E">
        <w:rPr>
          <w:rFonts w:ascii="仿宋_GB2312" w:eastAsia="仿宋_GB2312" w:hAnsi="华文仿宋" w:cs="仿宋_GB2312" w:hint="eastAsia"/>
          <w:sz w:val="32"/>
          <w:szCs w:val="32"/>
        </w:rPr>
        <w:t>。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严格落实政策规定，</w:t>
      </w:r>
      <w:r w:rsidR="003A7954">
        <w:rPr>
          <w:rFonts w:ascii="仿宋_GB2312" w:eastAsia="仿宋_GB2312" w:hAnsi="华文仿宋" w:cs="仿宋_GB2312" w:hint="eastAsia"/>
          <w:sz w:val="32"/>
          <w:szCs w:val="32"/>
        </w:rPr>
        <w:t>认真做好公车改革相关工作，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最大限度地节约公务用车开支。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规范公务接待费支出。严格执行禁止公款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“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大吃大喝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”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的六条禁令，全面执行预算执行动态监控、公务卡结算和内部定点接待制度，切实解决公务接待超标准、超范围等问题</w:t>
      </w:r>
      <w:r w:rsidR="00C14789">
        <w:rPr>
          <w:rFonts w:ascii="仿宋_GB2312" w:eastAsia="仿宋_GB2312" w:hAnsi="仿宋" w:cs="仿宋_GB2312" w:hint="eastAsia"/>
          <w:sz w:val="32"/>
          <w:szCs w:val="32"/>
        </w:rPr>
        <w:t>，公务用车运行维护费有所增加主要原因是脱贫攻坚</w:t>
      </w:r>
      <w:r w:rsidR="00281CBC">
        <w:rPr>
          <w:rFonts w:ascii="仿宋_GB2312" w:eastAsia="仿宋_GB2312" w:hAnsi="仿宋" w:cs="仿宋_GB2312" w:hint="eastAsia"/>
          <w:sz w:val="32"/>
          <w:szCs w:val="32"/>
        </w:rPr>
        <w:t>及巩固</w:t>
      </w:r>
      <w:r w:rsidR="00C14789">
        <w:rPr>
          <w:rFonts w:ascii="仿宋_GB2312" w:eastAsia="仿宋_GB2312" w:hAnsi="仿宋" w:cs="仿宋_GB2312" w:hint="eastAsia"/>
          <w:sz w:val="32"/>
          <w:szCs w:val="32"/>
        </w:rPr>
        <w:t>工作任务繁重，下乡次数明显增加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。</w:t>
      </w:r>
      <w:bookmarkStart w:id="0" w:name="_GoBack"/>
      <w:bookmarkEnd w:id="0"/>
    </w:p>
    <w:p w:rsidR="00E0065E" w:rsidRPr="00E0065E" w:rsidP="00DD1C71">
      <w:pPr>
        <w:adjustRightInd w:val="0"/>
        <w:snapToGrid w:val="0"/>
        <w:spacing w:after="156" w:afterLines="50" w:line="300" w:lineRule="auto"/>
        <w:ind w:firstLine="630"/>
        <w:rPr>
          <w:rFonts w:ascii="仿宋_GB2312" w:eastAsia="仿宋_GB2312" w:hAnsi="仿宋" w:cs="Times New Roman"/>
          <w:sz w:val="32"/>
          <w:szCs w:val="32"/>
        </w:rPr>
      </w:pPr>
    </w:p>
    <w:sectPr w:rsidSect="009D7397">
      <w:headerReference w:type="default" r:id="rId4"/>
      <w:pgSz w:w="11906" w:h="16838"/>
      <w:pgMar w:top="1361" w:right="1531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27" w:rsidP="004A3AE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C95"/>
    <w:multiLevelType w:val="multilevel"/>
    <w:tmpl w:val="7020DAC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627"/>
    <w:rsid w:val="0001064B"/>
    <w:rsid w:val="00037B72"/>
    <w:rsid w:val="0005735E"/>
    <w:rsid w:val="000644E4"/>
    <w:rsid w:val="000837FE"/>
    <w:rsid w:val="000A43F2"/>
    <w:rsid w:val="00105412"/>
    <w:rsid w:val="001A5678"/>
    <w:rsid w:val="001D58D4"/>
    <w:rsid w:val="00281CBC"/>
    <w:rsid w:val="00315C71"/>
    <w:rsid w:val="00367519"/>
    <w:rsid w:val="003A7954"/>
    <w:rsid w:val="003B2848"/>
    <w:rsid w:val="00406AA3"/>
    <w:rsid w:val="004420C3"/>
    <w:rsid w:val="004523A3"/>
    <w:rsid w:val="00452767"/>
    <w:rsid w:val="0048105C"/>
    <w:rsid w:val="004A3AE9"/>
    <w:rsid w:val="00501F1E"/>
    <w:rsid w:val="005136B4"/>
    <w:rsid w:val="0057247B"/>
    <w:rsid w:val="00583283"/>
    <w:rsid w:val="005A41D8"/>
    <w:rsid w:val="005D5CDB"/>
    <w:rsid w:val="00623708"/>
    <w:rsid w:val="00625D32"/>
    <w:rsid w:val="00635A10"/>
    <w:rsid w:val="006510E6"/>
    <w:rsid w:val="006A7886"/>
    <w:rsid w:val="006B08EF"/>
    <w:rsid w:val="00716627"/>
    <w:rsid w:val="007518BF"/>
    <w:rsid w:val="007B6DDE"/>
    <w:rsid w:val="007C6B53"/>
    <w:rsid w:val="007D192A"/>
    <w:rsid w:val="00827BC5"/>
    <w:rsid w:val="00835A1D"/>
    <w:rsid w:val="008617FC"/>
    <w:rsid w:val="00926282"/>
    <w:rsid w:val="009455E9"/>
    <w:rsid w:val="009B5524"/>
    <w:rsid w:val="009D7397"/>
    <w:rsid w:val="00A15F33"/>
    <w:rsid w:val="00A62A19"/>
    <w:rsid w:val="00AD0667"/>
    <w:rsid w:val="00AF4631"/>
    <w:rsid w:val="00B04AB6"/>
    <w:rsid w:val="00BB57D0"/>
    <w:rsid w:val="00BB5EF0"/>
    <w:rsid w:val="00BF36AA"/>
    <w:rsid w:val="00C14789"/>
    <w:rsid w:val="00C21374"/>
    <w:rsid w:val="00C43C1F"/>
    <w:rsid w:val="00D056EB"/>
    <w:rsid w:val="00D1788C"/>
    <w:rsid w:val="00D61D8B"/>
    <w:rsid w:val="00D61E48"/>
    <w:rsid w:val="00D81615"/>
    <w:rsid w:val="00DD1C71"/>
    <w:rsid w:val="00E0065E"/>
    <w:rsid w:val="00ED72F7"/>
    <w:rsid w:val="00EF579D"/>
    <w:rsid w:val="00F00820"/>
    <w:rsid w:val="00FE230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1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1662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1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16627"/>
    <w:rPr>
      <w:sz w:val="18"/>
      <w:szCs w:val="18"/>
    </w:rPr>
  </w:style>
  <w:style w:type="paragraph" w:styleId="Date">
    <w:name w:val="Date"/>
    <w:basedOn w:val="Normal"/>
    <w:next w:val="Normal"/>
    <w:link w:val="Char1"/>
    <w:uiPriority w:val="99"/>
    <w:semiHidden/>
    <w:unhideWhenUsed/>
    <w:rsid w:val="00501F1E"/>
    <w:pPr>
      <w:ind w:left="100" w:leftChars="2500"/>
    </w:pPr>
  </w:style>
  <w:style w:type="character" w:customStyle="1" w:styleId="Char1">
    <w:name w:val="日期 Char"/>
    <w:basedOn w:val="DefaultParagraphFont"/>
    <w:link w:val="Date"/>
    <w:uiPriority w:val="99"/>
    <w:semiHidden/>
    <w:rsid w:val="00501F1E"/>
  </w:style>
  <w:style w:type="paragraph" w:customStyle="1" w:styleId="a">
    <w:name w:val="正文列表编号"/>
    <w:basedOn w:val="ListNumber"/>
    <w:next w:val="ListNumber"/>
    <w:rsid w:val="001A5678"/>
    <w:pPr>
      <w:widowControl/>
      <w:numPr>
        <w:numId w:val="0"/>
      </w:numPr>
      <w:tabs>
        <w:tab w:val="left" w:pos="360"/>
        <w:tab w:val="left" w:pos="1822"/>
      </w:tabs>
      <w:spacing w:beforeLines="50" w:line="360" w:lineRule="auto"/>
      <w:ind w:left="160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1A567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2018-04-26T13:34:00Z</cp:lastPrinted>
  <dcterms:created xsi:type="dcterms:W3CDTF">2015-11-02T06:06:00Z</dcterms:created>
  <dcterms:modified xsi:type="dcterms:W3CDTF">2023-12-31T01:36:00Z</dcterms:modified>
</cp:coreProperties>
</file>